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4359"/>
      </w:tblGrid>
      <w:tr w:rsidR="00594591" w:rsidRPr="008610B6" w:rsidTr="004137C4">
        <w:tc>
          <w:tcPr>
            <w:tcW w:w="4361" w:type="dxa"/>
            <w:tcBorders>
              <w:bottom w:val="single" w:sz="18" w:space="0" w:color="auto"/>
            </w:tcBorders>
            <w:shd w:val="clear" w:color="auto" w:fill="auto"/>
          </w:tcPr>
          <w:p w:rsidR="00594591" w:rsidRPr="008610B6" w:rsidRDefault="00594591" w:rsidP="00594591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  <w:r w:rsidRPr="008610B6">
              <w:rPr>
                <w:sz w:val="24"/>
              </w:rPr>
              <w:t>СОВЕТ НОВОЗАРЕЧЕНСКОГО                                                 СЕЛЬСКОГО ПОСЕЛЕНИЯ</w:t>
            </w:r>
            <w:r w:rsidRPr="008610B6">
              <w:rPr>
                <w:sz w:val="24"/>
                <w:u w:val="single"/>
              </w:rPr>
              <w:t xml:space="preserve">                                                   </w:t>
            </w:r>
            <w:r w:rsidRPr="008610B6">
              <w:rPr>
                <w:sz w:val="24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594591" w:rsidRPr="008610B6" w:rsidRDefault="00594591" w:rsidP="00594591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</w:p>
        </w:tc>
        <w:tc>
          <w:tcPr>
            <w:tcW w:w="4359" w:type="dxa"/>
            <w:tcBorders>
              <w:bottom w:val="single" w:sz="18" w:space="0" w:color="auto"/>
            </w:tcBorders>
            <w:shd w:val="clear" w:color="auto" w:fill="auto"/>
          </w:tcPr>
          <w:p w:rsidR="00594591" w:rsidRPr="008610B6" w:rsidRDefault="00594591" w:rsidP="00594591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  <w:r w:rsidRPr="008610B6">
              <w:rPr>
                <w:sz w:val="24"/>
              </w:rPr>
              <w:t>ТАТАРСТАН РЕСПУБЛИКАСЫ</w:t>
            </w:r>
          </w:p>
          <w:p w:rsidR="00594591" w:rsidRPr="008610B6" w:rsidRDefault="00594591" w:rsidP="00594591">
            <w:pPr>
              <w:jc w:val="center"/>
              <w:rPr>
                <w:sz w:val="24"/>
                <w:szCs w:val="24"/>
              </w:rPr>
            </w:pPr>
            <w:r w:rsidRPr="008610B6">
              <w:rPr>
                <w:sz w:val="24"/>
                <w:szCs w:val="24"/>
              </w:rPr>
              <w:t>БАУЛЫ</w:t>
            </w:r>
          </w:p>
          <w:p w:rsidR="00594591" w:rsidRPr="008610B6" w:rsidRDefault="00594591" w:rsidP="00594591">
            <w:pPr>
              <w:jc w:val="center"/>
              <w:rPr>
                <w:sz w:val="24"/>
                <w:szCs w:val="24"/>
              </w:rPr>
            </w:pPr>
            <w:r w:rsidRPr="008610B6">
              <w:rPr>
                <w:sz w:val="24"/>
                <w:szCs w:val="24"/>
              </w:rPr>
              <w:t>МУНИЦИПАЛЬ РАЙОНЫ</w:t>
            </w:r>
          </w:p>
          <w:p w:rsidR="00594591" w:rsidRPr="008610B6" w:rsidRDefault="00594591" w:rsidP="00594591">
            <w:pPr>
              <w:jc w:val="center"/>
              <w:rPr>
                <w:sz w:val="24"/>
                <w:szCs w:val="24"/>
              </w:rPr>
            </w:pPr>
            <w:r w:rsidRPr="008610B6">
              <w:rPr>
                <w:sz w:val="24"/>
                <w:szCs w:val="24"/>
              </w:rPr>
              <w:t>ЯНА ЗАРЕЧЕНСКИЙ</w:t>
            </w:r>
          </w:p>
          <w:p w:rsidR="00594591" w:rsidRPr="008610B6" w:rsidRDefault="00594591" w:rsidP="00594591">
            <w:pPr>
              <w:jc w:val="center"/>
              <w:rPr>
                <w:sz w:val="24"/>
                <w:szCs w:val="24"/>
              </w:rPr>
            </w:pPr>
            <w:r w:rsidRPr="008610B6">
              <w:rPr>
                <w:sz w:val="24"/>
                <w:szCs w:val="24"/>
              </w:rPr>
              <w:t>АВЫЛ ЖИРЛЕГЕ СОВЕТЫ</w:t>
            </w:r>
          </w:p>
          <w:p w:rsidR="00594591" w:rsidRPr="008610B6" w:rsidRDefault="00594591" w:rsidP="00594591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</w:p>
        </w:tc>
      </w:tr>
      <w:tr w:rsidR="00594591" w:rsidRPr="008610B6" w:rsidTr="004137C4">
        <w:tc>
          <w:tcPr>
            <w:tcW w:w="4361" w:type="dxa"/>
            <w:tcBorders>
              <w:top w:val="single" w:sz="18" w:space="0" w:color="auto"/>
            </w:tcBorders>
            <w:shd w:val="clear" w:color="auto" w:fill="auto"/>
          </w:tcPr>
          <w:p w:rsidR="00594591" w:rsidRPr="008610B6" w:rsidRDefault="00594591" w:rsidP="00594591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</w:p>
          <w:p w:rsidR="00594591" w:rsidRPr="008610B6" w:rsidRDefault="00594591" w:rsidP="00594591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  <w:r w:rsidRPr="008610B6">
              <w:rPr>
                <w:sz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594591" w:rsidRPr="008610B6" w:rsidRDefault="00594591" w:rsidP="00594591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</w:p>
        </w:tc>
        <w:tc>
          <w:tcPr>
            <w:tcW w:w="4359" w:type="dxa"/>
            <w:tcBorders>
              <w:top w:val="single" w:sz="18" w:space="0" w:color="auto"/>
            </w:tcBorders>
            <w:shd w:val="clear" w:color="auto" w:fill="auto"/>
          </w:tcPr>
          <w:p w:rsidR="00594591" w:rsidRPr="008610B6" w:rsidRDefault="00594591" w:rsidP="00594591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</w:p>
          <w:p w:rsidR="00594591" w:rsidRPr="008610B6" w:rsidRDefault="00594591" w:rsidP="00594591">
            <w:pPr>
              <w:pStyle w:val="2"/>
              <w:numPr>
                <w:ilvl w:val="0"/>
                <w:numId w:val="0"/>
              </w:numPr>
              <w:rPr>
                <w:sz w:val="24"/>
              </w:rPr>
            </w:pPr>
            <w:r w:rsidRPr="008610B6">
              <w:rPr>
                <w:sz w:val="24"/>
              </w:rPr>
              <w:t>КАРАР</w:t>
            </w:r>
          </w:p>
        </w:tc>
      </w:tr>
    </w:tbl>
    <w:p w:rsidR="00594591" w:rsidRPr="008610B6" w:rsidRDefault="00316782" w:rsidP="008650D0">
      <w:pPr>
        <w:pStyle w:val="2"/>
        <w:numPr>
          <w:ilvl w:val="0"/>
          <w:numId w:val="0"/>
        </w:numPr>
        <w:jc w:val="left"/>
        <w:rPr>
          <w:sz w:val="24"/>
        </w:rPr>
      </w:pPr>
      <w:r w:rsidRPr="008610B6">
        <w:rPr>
          <w:sz w:val="24"/>
        </w:rPr>
        <w:t xml:space="preserve">             </w:t>
      </w:r>
      <w:bookmarkStart w:id="0" w:name="_GoBack"/>
      <w:bookmarkEnd w:id="0"/>
    </w:p>
    <w:p w:rsidR="00D7356F" w:rsidRPr="008610B6" w:rsidRDefault="00D7356F" w:rsidP="00D7356F">
      <w:pPr>
        <w:rPr>
          <w:sz w:val="24"/>
          <w:szCs w:val="24"/>
        </w:rPr>
      </w:pPr>
    </w:p>
    <w:p w:rsidR="004137C4" w:rsidRPr="008610B6" w:rsidRDefault="004137C4" w:rsidP="004137C4">
      <w:pPr>
        <w:ind w:right="5103"/>
        <w:rPr>
          <w:sz w:val="24"/>
          <w:szCs w:val="24"/>
          <w:lang w:eastAsia="ru-RU"/>
        </w:rPr>
      </w:pPr>
      <w:r w:rsidRPr="008610B6">
        <w:rPr>
          <w:bCs/>
          <w:sz w:val="24"/>
          <w:szCs w:val="24"/>
        </w:rPr>
        <w:t xml:space="preserve">О бюджете </w:t>
      </w:r>
      <w:r w:rsidRPr="008610B6">
        <w:rPr>
          <w:sz w:val="24"/>
          <w:szCs w:val="24"/>
        </w:rPr>
        <w:t xml:space="preserve">Новозареченского </w:t>
      </w:r>
      <w:r w:rsidRPr="008610B6">
        <w:rPr>
          <w:bCs/>
          <w:sz w:val="24"/>
          <w:szCs w:val="24"/>
        </w:rPr>
        <w:t xml:space="preserve">сельского поселения </w:t>
      </w:r>
      <w:r w:rsidR="000D3452" w:rsidRPr="008610B6">
        <w:rPr>
          <w:bCs/>
          <w:sz w:val="24"/>
          <w:szCs w:val="24"/>
        </w:rPr>
        <w:t xml:space="preserve">Бавлинского муниципального района Республики Татарстан </w:t>
      </w:r>
      <w:r w:rsidR="00EA54CE" w:rsidRPr="008610B6">
        <w:rPr>
          <w:sz w:val="24"/>
          <w:szCs w:val="24"/>
        </w:rPr>
        <w:t>на 2026 год и на плановый период 2027 и 2028</w:t>
      </w:r>
      <w:r w:rsidRPr="008610B6">
        <w:rPr>
          <w:sz w:val="24"/>
          <w:szCs w:val="24"/>
        </w:rPr>
        <w:t xml:space="preserve"> годов</w:t>
      </w:r>
    </w:p>
    <w:p w:rsidR="004137C4" w:rsidRPr="008610B6" w:rsidRDefault="004137C4" w:rsidP="004137C4">
      <w:pPr>
        <w:ind w:right="5706"/>
        <w:rPr>
          <w:sz w:val="24"/>
          <w:szCs w:val="24"/>
        </w:rPr>
      </w:pPr>
    </w:p>
    <w:p w:rsidR="004137C4" w:rsidRPr="008610B6" w:rsidRDefault="004137C4" w:rsidP="004137C4">
      <w:pPr>
        <w:ind w:right="5706"/>
        <w:rPr>
          <w:sz w:val="24"/>
          <w:szCs w:val="24"/>
        </w:rPr>
      </w:pPr>
    </w:p>
    <w:p w:rsidR="004137C4" w:rsidRPr="008610B6" w:rsidRDefault="004137C4" w:rsidP="004137C4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«Новозареченское сельское поселение» Бавлинского муниципального района Республики Татарстан и Положением о бюджетном процессе в муниципальном образовании «Новозареченское сельское поселение» Бавлинского муниципального района Республики</w:t>
      </w:r>
      <w:r w:rsidR="00144B53" w:rsidRPr="008610B6">
        <w:rPr>
          <w:color w:val="000000"/>
          <w:sz w:val="24"/>
          <w:szCs w:val="24"/>
        </w:rPr>
        <w:t xml:space="preserve"> Татарстан Совет Новозареченского</w:t>
      </w:r>
      <w:r w:rsidRPr="008610B6">
        <w:rPr>
          <w:color w:val="000000"/>
          <w:sz w:val="24"/>
          <w:szCs w:val="24"/>
        </w:rPr>
        <w:t xml:space="preserve"> сельского поселения </w:t>
      </w:r>
      <w:r w:rsidR="000D3452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D7356F" w:rsidRPr="008610B6">
        <w:rPr>
          <w:bCs/>
          <w:color w:val="000000"/>
          <w:sz w:val="24"/>
          <w:szCs w:val="24"/>
        </w:rPr>
        <w:t>РЕШИЛ</w:t>
      </w:r>
      <w:r w:rsidRPr="008610B6">
        <w:rPr>
          <w:bCs/>
          <w:color w:val="000000"/>
          <w:sz w:val="24"/>
          <w:szCs w:val="24"/>
        </w:rPr>
        <w:t>: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rStyle w:val="ab"/>
          <w:b w:val="0"/>
          <w:bCs w:val="0"/>
          <w:color w:val="000000"/>
          <w:sz w:val="24"/>
          <w:szCs w:val="24"/>
        </w:rPr>
      </w:pP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Статья 1 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bookmarkStart w:id="1" w:name="sub_100"/>
      <w:r w:rsidRPr="008610B6">
        <w:rPr>
          <w:color w:val="000000"/>
          <w:sz w:val="24"/>
          <w:szCs w:val="24"/>
        </w:rPr>
        <w:t>1. Утвердить о</w:t>
      </w: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8610B6">
        <w:rPr>
          <w:color w:val="000000"/>
          <w:sz w:val="24"/>
          <w:szCs w:val="24"/>
        </w:rPr>
        <w:t>Новозареченского</w:t>
      </w:r>
      <w:r w:rsidR="00EA54CE" w:rsidRPr="008610B6">
        <w:rPr>
          <w:rStyle w:val="ab"/>
          <w:b w:val="0"/>
          <w:bCs w:val="0"/>
          <w:color w:val="000000"/>
          <w:sz w:val="24"/>
          <w:szCs w:val="24"/>
        </w:rPr>
        <w:t xml:space="preserve"> сельского поселения </w:t>
      </w:r>
      <w:r w:rsidR="000D3452" w:rsidRPr="008610B6">
        <w:rPr>
          <w:rStyle w:val="ab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EA54CE" w:rsidRPr="008610B6">
        <w:rPr>
          <w:rStyle w:val="ab"/>
          <w:b w:val="0"/>
          <w:bCs w:val="0"/>
          <w:color w:val="000000"/>
          <w:sz w:val="24"/>
          <w:szCs w:val="24"/>
        </w:rPr>
        <w:t>на 2026</w:t>
      </w: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 год:</w:t>
      </w:r>
    </w:p>
    <w:p w:rsidR="004137C4" w:rsidRPr="008610B6" w:rsidRDefault="004137C4" w:rsidP="004137C4">
      <w:pPr>
        <w:pStyle w:val="30"/>
        <w:spacing w:line="360" w:lineRule="auto"/>
        <w:ind w:firstLine="709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1) общий объем доходов бюджета Новозареченского сельского поселения</w:t>
      </w:r>
      <w:r w:rsidRPr="008610B6">
        <w:rPr>
          <w:bCs/>
          <w:color w:val="000000"/>
          <w:sz w:val="24"/>
          <w:szCs w:val="24"/>
        </w:rPr>
        <w:t xml:space="preserve"> </w:t>
      </w:r>
      <w:r w:rsidR="000D3452" w:rsidRPr="008610B6">
        <w:rPr>
          <w:bCs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5E4D75" w:rsidRPr="008610B6">
        <w:rPr>
          <w:color w:val="000000"/>
          <w:sz w:val="24"/>
          <w:szCs w:val="24"/>
        </w:rPr>
        <w:t xml:space="preserve">в сумме </w:t>
      </w:r>
      <w:r w:rsidR="0008211E" w:rsidRPr="008610B6">
        <w:rPr>
          <w:color w:val="000000"/>
          <w:sz w:val="24"/>
          <w:szCs w:val="24"/>
        </w:rPr>
        <w:t>10</w:t>
      </w:r>
      <w:r w:rsidR="008177A0" w:rsidRPr="008610B6">
        <w:rPr>
          <w:color w:val="000000"/>
          <w:sz w:val="24"/>
          <w:szCs w:val="24"/>
        </w:rPr>
        <w:t xml:space="preserve"> </w:t>
      </w:r>
      <w:r w:rsidR="008A4763" w:rsidRPr="008610B6">
        <w:rPr>
          <w:color w:val="000000"/>
          <w:sz w:val="24"/>
          <w:szCs w:val="24"/>
        </w:rPr>
        <w:t>979</w:t>
      </w:r>
      <w:r w:rsidR="0008211E" w:rsidRPr="008610B6">
        <w:rPr>
          <w:color w:val="000000"/>
          <w:sz w:val="24"/>
          <w:szCs w:val="24"/>
        </w:rPr>
        <w:t>,</w:t>
      </w:r>
      <w:r w:rsidR="008A4763" w:rsidRPr="008610B6">
        <w:rPr>
          <w:color w:val="000000"/>
          <w:sz w:val="24"/>
          <w:szCs w:val="24"/>
        </w:rPr>
        <w:t>4</w:t>
      </w:r>
      <w:r w:rsidR="0008211E" w:rsidRPr="008610B6">
        <w:rPr>
          <w:color w:val="000000"/>
          <w:sz w:val="24"/>
          <w:szCs w:val="24"/>
        </w:rPr>
        <w:t xml:space="preserve"> </w:t>
      </w:r>
      <w:r w:rsidRPr="008610B6">
        <w:rPr>
          <w:color w:val="000000"/>
          <w:sz w:val="24"/>
          <w:szCs w:val="24"/>
        </w:rPr>
        <w:t>тыс. рублей;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2) общий объем расходов бюджета Новозареченского сел</w:t>
      </w:r>
      <w:r w:rsidR="005E4D75" w:rsidRPr="008610B6">
        <w:rPr>
          <w:color w:val="000000"/>
          <w:sz w:val="24"/>
          <w:szCs w:val="24"/>
        </w:rPr>
        <w:t xml:space="preserve">ьского поселения </w:t>
      </w:r>
      <w:r w:rsidR="000D3452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5E4D75" w:rsidRPr="008610B6">
        <w:rPr>
          <w:color w:val="000000"/>
          <w:sz w:val="24"/>
          <w:szCs w:val="24"/>
        </w:rPr>
        <w:t xml:space="preserve">в сумме </w:t>
      </w:r>
      <w:r w:rsidR="002F4C56" w:rsidRPr="008610B6">
        <w:rPr>
          <w:color w:val="000000"/>
          <w:sz w:val="24"/>
          <w:szCs w:val="24"/>
        </w:rPr>
        <w:t>10</w:t>
      </w:r>
      <w:r w:rsidR="008177A0" w:rsidRPr="008610B6">
        <w:rPr>
          <w:color w:val="000000"/>
          <w:sz w:val="24"/>
          <w:szCs w:val="24"/>
        </w:rPr>
        <w:t xml:space="preserve"> </w:t>
      </w:r>
      <w:r w:rsidR="002F4C56" w:rsidRPr="008610B6">
        <w:rPr>
          <w:color w:val="000000"/>
          <w:sz w:val="24"/>
          <w:szCs w:val="24"/>
        </w:rPr>
        <w:t>979,4</w:t>
      </w:r>
      <w:r w:rsidR="0008211E" w:rsidRPr="008610B6">
        <w:rPr>
          <w:color w:val="000000"/>
          <w:sz w:val="24"/>
          <w:szCs w:val="24"/>
        </w:rPr>
        <w:t xml:space="preserve"> </w:t>
      </w:r>
      <w:r w:rsidRPr="008610B6">
        <w:rPr>
          <w:color w:val="000000"/>
          <w:sz w:val="24"/>
          <w:szCs w:val="24"/>
        </w:rPr>
        <w:t>тыс. рублей</w:t>
      </w:r>
      <w:bookmarkStart w:id="2" w:name="sub_200"/>
      <w:bookmarkEnd w:id="1"/>
      <w:r w:rsidRPr="008610B6">
        <w:rPr>
          <w:color w:val="000000"/>
          <w:sz w:val="24"/>
          <w:szCs w:val="24"/>
        </w:rPr>
        <w:t>;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 xml:space="preserve">3) дефицит бюджета Новозареченского сельского поселения </w:t>
      </w:r>
      <w:r w:rsidR="000D3452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>в сумме 0 тыс. рублей.</w:t>
      </w:r>
    </w:p>
    <w:p w:rsidR="004137C4" w:rsidRPr="008610B6" w:rsidRDefault="004137C4" w:rsidP="004137C4">
      <w:pPr>
        <w:pStyle w:val="30"/>
        <w:spacing w:line="360" w:lineRule="auto"/>
        <w:ind w:firstLine="709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2. Утвердить о</w:t>
      </w: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8610B6">
        <w:rPr>
          <w:color w:val="000000"/>
          <w:sz w:val="24"/>
          <w:szCs w:val="24"/>
        </w:rPr>
        <w:t>Новозареченского</w:t>
      </w:r>
      <w:r w:rsidR="00EA54CE" w:rsidRPr="008610B6">
        <w:rPr>
          <w:rStyle w:val="ab"/>
          <w:b w:val="0"/>
          <w:bCs w:val="0"/>
          <w:color w:val="000000"/>
          <w:sz w:val="24"/>
          <w:szCs w:val="24"/>
        </w:rPr>
        <w:t xml:space="preserve"> сельского поселения </w:t>
      </w:r>
      <w:r w:rsidR="000D3452" w:rsidRPr="008610B6">
        <w:rPr>
          <w:rStyle w:val="ab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EA54CE" w:rsidRPr="008610B6">
        <w:rPr>
          <w:rStyle w:val="ab"/>
          <w:b w:val="0"/>
          <w:bCs w:val="0"/>
          <w:color w:val="000000"/>
          <w:sz w:val="24"/>
          <w:szCs w:val="24"/>
        </w:rPr>
        <w:t>на 2027 год и 2028</w:t>
      </w: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 год:</w:t>
      </w:r>
      <w:r w:rsidRPr="008610B6">
        <w:rPr>
          <w:color w:val="000000"/>
          <w:sz w:val="24"/>
          <w:szCs w:val="24"/>
        </w:rPr>
        <w:t xml:space="preserve"> </w:t>
      </w:r>
    </w:p>
    <w:p w:rsidR="004137C4" w:rsidRPr="008610B6" w:rsidRDefault="004137C4" w:rsidP="004137C4">
      <w:pPr>
        <w:pStyle w:val="30"/>
        <w:spacing w:line="360" w:lineRule="auto"/>
        <w:ind w:firstLine="709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1) общий объем доходов бюджета Новозареченского сельского поселения</w:t>
      </w:r>
      <w:r w:rsidRPr="008610B6">
        <w:rPr>
          <w:bCs/>
          <w:color w:val="000000"/>
          <w:sz w:val="24"/>
          <w:szCs w:val="24"/>
        </w:rPr>
        <w:t xml:space="preserve"> </w:t>
      </w:r>
      <w:r w:rsidR="000D3452" w:rsidRPr="008610B6">
        <w:rPr>
          <w:bCs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EA54CE" w:rsidRPr="008610B6">
        <w:rPr>
          <w:bCs/>
          <w:color w:val="000000"/>
          <w:sz w:val="24"/>
          <w:szCs w:val="24"/>
        </w:rPr>
        <w:t>на 2027</w:t>
      </w:r>
      <w:r w:rsidRPr="008610B6">
        <w:rPr>
          <w:bCs/>
          <w:color w:val="000000"/>
          <w:sz w:val="24"/>
          <w:szCs w:val="24"/>
        </w:rPr>
        <w:t xml:space="preserve"> год </w:t>
      </w:r>
      <w:r w:rsidR="005E4D75" w:rsidRPr="008610B6">
        <w:rPr>
          <w:color w:val="000000"/>
          <w:sz w:val="24"/>
          <w:szCs w:val="24"/>
        </w:rPr>
        <w:t xml:space="preserve">в сумме </w:t>
      </w:r>
      <w:r w:rsidR="0008211E" w:rsidRPr="008610B6">
        <w:rPr>
          <w:color w:val="000000"/>
          <w:sz w:val="24"/>
          <w:szCs w:val="24"/>
        </w:rPr>
        <w:t>11</w:t>
      </w:r>
      <w:r w:rsidR="008177A0" w:rsidRPr="008610B6">
        <w:rPr>
          <w:color w:val="000000"/>
          <w:sz w:val="24"/>
          <w:szCs w:val="24"/>
        </w:rPr>
        <w:t xml:space="preserve"> </w:t>
      </w:r>
      <w:r w:rsidR="008A4763" w:rsidRPr="008610B6">
        <w:rPr>
          <w:color w:val="000000"/>
          <w:sz w:val="24"/>
          <w:szCs w:val="24"/>
        </w:rPr>
        <w:t>939</w:t>
      </w:r>
      <w:r w:rsidR="0008211E" w:rsidRPr="008610B6">
        <w:rPr>
          <w:color w:val="000000"/>
          <w:sz w:val="24"/>
          <w:szCs w:val="24"/>
        </w:rPr>
        <w:t>,</w:t>
      </w:r>
      <w:r w:rsidR="008A4763" w:rsidRPr="008610B6">
        <w:rPr>
          <w:color w:val="000000"/>
          <w:sz w:val="24"/>
          <w:szCs w:val="24"/>
        </w:rPr>
        <w:t>3</w:t>
      </w:r>
      <w:r w:rsidR="0008211E" w:rsidRPr="008610B6">
        <w:rPr>
          <w:color w:val="000000"/>
          <w:sz w:val="24"/>
          <w:szCs w:val="24"/>
        </w:rPr>
        <w:t xml:space="preserve"> </w:t>
      </w:r>
      <w:r w:rsidRPr="008610B6">
        <w:rPr>
          <w:color w:val="000000"/>
          <w:sz w:val="24"/>
          <w:szCs w:val="24"/>
        </w:rPr>
        <w:t>тыс. рублей и на 202</w:t>
      </w:r>
      <w:r w:rsidR="00EA54CE" w:rsidRPr="008610B6">
        <w:rPr>
          <w:color w:val="000000"/>
          <w:sz w:val="24"/>
          <w:szCs w:val="24"/>
        </w:rPr>
        <w:t>8</w:t>
      </w:r>
      <w:r w:rsidRPr="008610B6">
        <w:rPr>
          <w:color w:val="000000"/>
          <w:sz w:val="24"/>
          <w:szCs w:val="24"/>
        </w:rPr>
        <w:t xml:space="preserve"> год в сумме </w:t>
      </w:r>
      <w:r w:rsidR="0008211E" w:rsidRPr="008610B6">
        <w:rPr>
          <w:color w:val="000000"/>
          <w:sz w:val="24"/>
          <w:szCs w:val="24"/>
        </w:rPr>
        <w:t>12</w:t>
      </w:r>
      <w:r w:rsidR="008177A0" w:rsidRPr="008610B6">
        <w:rPr>
          <w:color w:val="000000"/>
          <w:sz w:val="24"/>
          <w:szCs w:val="24"/>
        </w:rPr>
        <w:t xml:space="preserve"> </w:t>
      </w:r>
      <w:r w:rsidR="008A4763" w:rsidRPr="008610B6">
        <w:rPr>
          <w:color w:val="000000"/>
          <w:sz w:val="24"/>
          <w:szCs w:val="24"/>
        </w:rPr>
        <w:t>987</w:t>
      </w:r>
      <w:r w:rsidR="0008211E" w:rsidRPr="008610B6">
        <w:rPr>
          <w:color w:val="000000"/>
          <w:sz w:val="24"/>
          <w:szCs w:val="24"/>
        </w:rPr>
        <w:t>,</w:t>
      </w:r>
      <w:r w:rsidR="008A4763" w:rsidRPr="008610B6">
        <w:rPr>
          <w:color w:val="000000"/>
          <w:sz w:val="24"/>
          <w:szCs w:val="24"/>
        </w:rPr>
        <w:t>7</w:t>
      </w:r>
      <w:r w:rsidRPr="008610B6">
        <w:rPr>
          <w:color w:val="000000"/>
          <w:sz w:val="24"/>
          <w:szCs w:val="24"/>
        </w:rPr>
        <w:t xml:space="preserve"> тыс. рублей;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2) общий объем расходов бюджета Новозареченского сельского посел</w:t>
      </w:r>
      <w:r w:rsidR="00EA54CE" w:rsidRPr="008610B6">
        <w:rPr>
          <w:color w:val="000000"/>
          <w:sz w:val="24"/>
          <w:szCs w:val="24"/>
        </w:rPr>
        <w:t xml:space="preserve">ения </w:t>
      </w:r>
      <w:r w:rsidR="000D3452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EA54CE" w:rsidRPr="008610B6">
        <w:rPr>
          <w:color w:val="000000"/>
          <w:sz w:val="24"/>
          <w:szCs w:val="24"/>
        </w:rPr>
        <w:t>на 2027</w:t>
      </w:r>
      <w:r w:rsidR="005E4D75" w:rsidRPr="008610B6">
        <w:rPr>
          <w:color w:val="000000"/>
          <w:sz w:val="24"/>
          <w:szCs w:val="24"/>
        </w:rPr>
        <w:t xml:space="preserve"> год в сумме </w:t>
      </w:r>
      <w:r w:rsidR="002F4C56" w:rsidRPr="008610B6">
        <w:rPr>
          <w:color w:val="000000"/>
          <w:sz w:val="24"/>
          <w:szCs w:val="24"/>
        </w:rPr>
        <w:t>11</w:t>
      </w:r>
      <w:r w:rsidR="008177A0" w:rsidRPr="008610B6">
        <w:rPr>
          <w:color w:val="000000"/>
          <w:sz w:val="24"/>
          <w:szCs w:val="24"/>
        </w:rPr>
        <w:t xml:space="preserve"> </w:t>
      </w:r>
      <w:r w:rsidR="002F4C56" w:rsidRPr="008610B6">
        <w:rPr>
          <w:color w:val="000000"/>
          <w:sz w:val="24"/>
          <w:szCs w:val="24"/>
        </w:rPr>
        <w:t>939,3</w:t>
      </w:r>
      <w:r w:rsidR="005C3A2C" w:rsidRPr="008610B6">
        <w:rPr>
          <w:color w:val="000000"/>
          <w:sz w:val="24"/>
          <w:szCs w:val="24"/>
        </w:rPr>
        <w:t xml:space="preserve"> </w:t>
      </w:r>
      <w:r w:rsidRPr="008610B6">
        <w:rPr>
          <w:color w:val="000000"/>
          <w:sz w:val="24"/>
          <w:szCs w:val="24"/>
        </w:rPr>
        <w:t>тыс. рублей, в том числе условн</w:t>
      </w:r>
      <w:r w:rsidR="005C3A2C" w:rsidRPr="008610B6">
        <w:rPr>
          <w:color w:val="000000"/>
          <w:sz w:val="24"/>
          <w:szCs w:val="24"/>
        </w:rPr>
        <w:t xml:space="preserve">о утвержденные расходы в сумме 292,3 </w:t>
      </w:r>
      <w:r w:rsidRPr="008610B6">
        <w:rPr>
          <w:color w:val="000000"/>
          <w:sz w:val="24"/>
          <w:szCs w:val="24"/>
        </w:rPr>
        <w:t>тыс. рублей</w:t>
      </w:r>
      <w:r w:rsidR="005E4D75" w:rsidRPr="008610B6">
        <w:rPr>
          <w:color w:val="000000"/>
          <w:sz w:val="24"/>
          <w:szCs w:val="24"/>
        </w:rPr>
        <w:t xml:space="preserve"> и на 202</w:t>
      </w:r>
      <w:r w:rsidR="00EA54CE" w:rsidRPr="008610B6">
        <w:rPr>
          <w:color w:val="000000"/>
          <w:sz w:val="24"/>
          <w:szCs w:val="24"/>
        </w:rPr>
        <w:t>8</w:t>
      </w:r>
      <w:r w:rsidR="005E4D75" w:rsidRPr="008610B6">
        <w:rPr>
          <w:color w:val="000000"/>
          <w:sz w:val="24"/>
          <w:szCs w:val="24"/>
        </w:rPr>
        <w:t xml:space="preserve"> год в сумме </w:t>
      </w:r>
      <w:r w:rsidR="002F4C56" w:rsidRPr="008610B6">
        <w:rPr>
          <w:color w:val="000000"/>
          <w:sz w:val="24"/>
          <w:szCs w:val="24"/>
        </w:rPr>
        <w:t>12</w:t>
      </w:r>
      <w:r w:rsidR="008177A0" w:rsidRPr="008610B6">
        <w:rPr>
          <w:color w:val="000000"/>
          <w:sz w:val="24"/>
          <w:szCs w:val="24"/>
        </w:rPr>
        <w:t xml:space="preserve"> </w:t>
      </w:r>
      <w:r w:rsidR="002F4C56" w:rsidRPr="008610B6">
        <w:rPr>
          <w:color w:val="000000"/>
          <w:sz w:val="24"/>
          <w:szCs w:val="24"/>
        </w:rPr>
        <w:t>987,7</w:t>
      </w:r>
      <w:r w:rsidR="005C3A2C" w:rsidRPr="008610B6">
        <w:rPr>
          <w:color w:val="000000"/>
          <w:sz w:val="24"/>
          <w:szCs w:val="24"/>
        </w:rPr>
        <w:t xml:space="preserve"> </w:t>
      </w:r>
      <w:r w:rsidRPr="008610B6">
        <w:rPr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5C3A2C" w:rsidRPr="008610B6">
        <w:rPr>
          <w:color w:val="000000"/>
          <w:sz w:val="24"/>
          <w:szCs w:val="24"/>
        </w:rPr>
        <w:t xml:space="preserve">633,6 </w:t>
      </w:r>
      <w:r w:rsidRPr="008610B6">
        <w:rPr>
          <w:color w:val="000000"/>
          <w:sz w:val="24"/>
          <w:szCs w:val="24"/>
        </w:rPr>
        <w:t>тыс. рублей;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bookmarkStart w:id="3" w:name="sub_103"/>
      <w:bookmarkEnd w:id="2"/>
      <w:r w:rsidRPr="008610B6">
        <w:rPr>
          <w:color w:val="000000"/>
          <w:sz w:val="24"/>
          <w:szCs w:val="24"/>
        </w:rPr>
        <w:lastRenderedPageBreak/>
        <w:t xml:space="preserve">3) дефицит бюджета Новозареченского сельского поселения </w:t>
      </w:r>
      <w:r w:rsidR="000D3452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>на 202</w:t>
      </w:r>
      <w:r w:rsidR="00EA54CE" w:rsidRPr="008610B6">
        <w:rPr>
          <w:color w:val="000000"/>
          <w:sz w:val="24"/>
          <w:szCs w:val="24"/>
        </w:rPr>
        <w:t>7</w:t>
      </w:r>
      <w:r w:rsidRPr="008610B6">
        <w:rPr>
          <w:color w:val="000000"/>
          <w:sz w:val="24"/>
          <w:szCs w:val="24"/>
        </w:rPr>
        <w:t xml:space="preserve"> год в сумме 0 тыс. рублей и на 202</w:t>
      </w:r>
      <w:r w:rsidR="00EA54CE" w:rsidRPr="008610B6">
        <w:rPr>
          <w:color w:val="000000"/>
          <w:sz w:val="24"/>
          <w:szCs w:val="24"/>
        </w:rPr>
        <w:t>8</w:t>
      </w:r>
      <w:r w:rsidRPr="008610B6">
        <w:rPr>
          <w:color w:val="000000"/>
          <w:sz w:val="24"/>
          <w:szCs w:val="24"/>
        </w:rPr>
        <w:t xml:space="preserve"> год в сумме 0 тыс. рублей.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 xml:space="preserve">3. Утвердить источники финансирования дефицита бюджета Новозареченского сельского поселения </w:t>
      </w:r>
      <w:r w:rsidR="000D3452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>на 202</w:t>
      </w:r>
      <w:r w:rsidR="00EA54CE" w:rsidRPr="008610B6">
        <w:rPr>
          <w:color w:val="000000"/>
          <w:sz w:val="24"/>
          <w:szCs w:val="24"/>
        </w:rPr>
        <w:t>6</w:t>
      </w:r>
      <w:r w:rsidRPr="008610B6">
        <w:rPr>
          <w:color w:val="000000"/>
          <w:sz w:val="24"/>
          <w:szCs w:val="24"/>
        </w:rPr>
        <w:t xml:space="preserve"> год и на плановый период 202</w:t>
      </w:r>
      <w:r w:rsidR="00EA54CE" w:rsidRPr="008610B6">
        <w:rPr>
          <w:color w:val="000000"/>
          <w:sz w:val="24"/>
          <w:szCs w:val="24"/>
        </w:rPr>
        <w:t>7</w:t>
      </w:r>
      <w:r w:rsidRPr="008610B6">
        <w:rPr>
          <w:color w:val="000000"/>
          <w:sz w:val="24"/>
          <w:szCs w:val="24"/>
        </w:rPr>
        <w:t xml:space="preserve"> и 202</w:t>
      </w:r>
      <w:r w:rsidR="00EA54CE" w:rsidRPr="008610B6">
        <w:rPr>
          <w:color w:val="000000"/>
          <w:sz w:val="24"/>
          <w:szCs w:val="24"/>
        </w:rPr>
        <w:t>8</w:t>
      </w:r>
      <w:r w:rsidRPr="008610B6">
        <w:rPr>
          <w:color w:val="000000"/>
          <w:sz w:val="24"/>
          <w:szCs w:val="24"/>
        </w:rPr>
        <w:t xml:space="preserve"> годов согласно приложению 1 к настоящему решению.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Статья 2</w:t>
      </w:r>
    </w:p>
    <w:bookmarkEnd w:id="3"/>
    <w:p w:rsidR="004E70CF" w:rsidRPr="008610B6" w:rsidRDefault="004E70CF" w:rsidP="004E70CF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1. Утвердить по состоянию на 1 января 202</w:t>
      </w:r>
      <w:r w:rsidR="00EA54CE" w:rsidRPr="008610B6">
        <w:rPr>
          <w:color w:val="000000"/>
          <w:sz w:val="24"/>
          <w:szCs w:val="24"/>
        </w:rPr>
        <w:t>7</w:t>
      </w:r>
      <w:r w:rsidRPr="008610B6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Новозареченского сельского поселения </w:t>
      </w:r>
      <w:r w:rsidR="000D3452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Новозареченского сельского поселения </w:t>
      </w:r>
      <w:r w:rsidR="000D3452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 xml:space="preserve">по муниципальным гарантиям в сумме   0 тыс. рублей. </w:t>
      </w:r>
    </w:p>
    <w:p w:rsidR="004E70CF" w:rsidRPr="008610B6" w:rsidRDefault="004E70CF" w:rsidP="004E70CF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2. Утвердить по состоянию на 1 января 202</w:t>
      </w:r>
      <w:r w:rsidR="00EA54CE" w:rsidRPr="008610B6">
        <w:rPr>
          <w:color w:val="000000"/>
          <w:sz w:val="24"/>
          <w:szCs w:val="24"/>
        </w:rPr>
        <w:t>8</w:t>
      </w:r>
      <w:r w:rsidRPr="008610B6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Новозареченского сельского поселения </w:t>
      </w:r>
      <w:r w:rsidR="000D3452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Новозареченского сельского поселения </w:t>
      </w:r>
      <w:r w:rsidR="000D3452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 xml:space="preserve">по муниципальным гарантиям в сумме   0 тыс. рублей. </w:t>
      </w:r>
    </w:p>
    <w:p w:rsidR="004137C4" w:rsidRPr="008610B6" w:rsidRDefault="004E70CF" w:rsidP="004E70CF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3. Утвердить по состоянию на 1 января 202</w:t>
      </w:r>
      <w:r w:rsidR="00EA54CE" w:rsidRPr="008610B6">
        <w:rPr>
          <w:color w:val="000000"/>
          <w:sz w:val="24"/>
          <w:szCs w:val="24"/>
        </w:rPr>
        <w:t>9</w:t>
      </w:r>
      <w:r w:rsidRPr="008610B6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Новозареченского сельского поселения </w:t>
      </w:r>
      <w:r w:rsidR="00862566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Новозареченского сельского поселения </w:t>
      </w:r>
      <w:r w:rsidR="00862566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>по муниципальным гарантиям в сумме 0 тыс. рублей.</w:t>
      </w:r>
    </w:p>
    <w:p w:rsidR="00E57D7B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Статья 3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 xml:space="preserve">Учесть в бюджете Новозареченского сельского поселения </w:t>
      </w:r>
      <w:r w:rsidR="00862566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>прогнозируемые объемы доходов на 202</w:t>
      </w:r>
      <w:r w:rsidR="00EA54CE" w:rsidRPr="008610B6">
        <w:rPr>
          <w:color w:val="000000"/>
          <w:sz w:val="24"/>
          <w:szCs w:val="24"/>
        </w:rPr>
        <w:t>6</w:t>
      </w:r>
      <w:r w:rsidRPr="008610B6">
        <w:rPr>
          <w:color w:val="000000"/>
          <w:sz w:val="24"/>
          <w:szCs w:val="24"/>
        </w:rPr>
        <w:t xml:space="preserve"> год и на плановый период 202</w:t>
      </w:r>
      <w:r w:rsidR="00EA54CE" w:rsidRPr="008610B6">
        <w:rPr>
          <w:color w:val="000000"/>
          <w:sz w:val="24"/>
          <w:szCs w:val="24"/>
        </w:rPr>
        <w:t>7</w:t>
      </w:r>
      <w:r w:rsidRPr="008610B6">
        <w:rPr>
          <w:color w:val="000000"/>
          <w:sz w:val="24"/>
          <w:szCs w:val="24"/>
        </w:rPr>
        <w:t xml:space="preserve"> и 202</w:t>
      </w:r>
      <w:r w:rsidR="00EA54CE" w:rsidRPr="008610B6">
        <w:rPr>
          <w:color w:val="000000"/>
          <w:sz w:val="24"/>
          <w:szCs w:val="24"/>
        </w:rPr>
        <w:t>8</w:t>
      </w:r>
      <w:r w:rsidRPr="008610B6">
        <w:rPr>
          <w:color w:val="000000"/>
          <w:sz w:val="24"/>
          <w:szCs w:val="24"/>
        </w:rPr>
        <w:t xml:space="preserve"> годов согласно приложению 2 к настоящему решению.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4" w:name="sub_9"/>
      <w:r w:rsidRPr="008610B6">
        <w:rPr>
          <w:rStyle w:val="ab"/>
          <w:b w:val="0"/>
          <w:bCs w:val="0"/>
          <w:color w:val="000000"/>
          <w:sz w:val="24"/>
          <w:szCs w:val="24"/>
        </w:rPr>
        <w:t>Статья 4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 xml:space="preserve">1. Утвердить ведомственную структуру расходов бюджета Новозареченского сельского поселения </w:t>
      </w:r>
      <w:r w:rsidR="00862566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>на 202</w:t>
      </w:r>
      <w:r w:rsidR="00EA54CE" w:rsidRPr="008610B6">
        <w:rPr>
          <w:color w:val="000000"/>
          <w:sz w:val="24"/>
          <w:szCs w:val="24"/>
        </w:rPr>
        <w:t>6</w:t>
      </w:r>
      <w:r w:rsidRPr="008610B6">
        <w:rPr>
          <w:color w:val="000000"/>
          <w:sz w:val="24"/>
          <w:szCs w:val="24"/>
        </w:rPr>
        <w:t xml:space="preserve"> год и на плановый период 202</w:t>
      </w:r>
      <w:r w:rsidR="00EA54CE" w:rsidRPr="008610B6">
        <w:rPr>
          <w:color w:val="000000"/>
          <w:sz w:val="24"/>
          <w:szCs w:val="24"/>
        </w:rPr>
        <w:t>7</w:t>
      </w:r>
      <w:r w:rsidRPr="008610B6">
        <w:rPr>
          <w:color w:val="000000"/>
          <w:sz w:val="24"/>
          <w:szCs w:val="24"/>
        </w:rPr>
        <w:t xml:space="preserve"> и 202</w:t>
      </w:r>
      <w:r w:rsidR="00EA54CE" w:rsidRPr="008610B6">
        <w:rPr>
          <w:color w:val="000000"/>
          <w:sz w:val="24"/>
          <w:szCs w:val="24"/>
        </w:rPr>
        <w:t>8</w:t>
      </w:r>
      <w:r w:rsidRPr="008610B6">
        <w:rPr>
          <w:color w:val="000000"/>
          <w:sz w:val="24"/>
          <w:szCs w:val="24"/>
        </w:rPr>
        <w:t xml:space="preserve"> годов, согласно </w:t>
      </w:r>
      <w:r w:rsidRPr="008610B6">
        <w:rPr>
          <w:rStyle w:val="ab"/>
          <w:b w:val="0"/>
          <w:bCs w:val="0"/>
          <w:color w:val="000000"/>
          <w:sz w:val="24"/>
          <w:szCs w:val="24"/>
        </w:rPr>
        <w:t>приложению</w:t>
      </w:r>
      <w:r w:rsidRPr="008610B6">
        <w:rPr>
          <w:color w:val="000000"/>
          <w:sz w:val="24"/>
          <w:szCs w:val="24"/>
        </w:rPr>
        <w:t xml:space="preserve"> 3 к настоящему решению</w:t>
      </w:r>
      <w:bookmarkStart w:id="5" w:name="sub_13"/>
      <w:bookmarkEnd w:id="4"/>
      <w:r w:rsidRPr="008610B6">
        <w:rPr>
          <w:color w:val="000000"/>
          <w:sz w:val="24"/>
          <w:szCs w:val="24"/>
        </w:rPr>
        <w:t>.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8610B6">
        <w:rPr>
          <w:color w:val="000000"/>
          <w:sz w:val="24"/>
          <w:szCs w:val="24"/>
        </w:rPr>
        <w:t>Новозареченского</w:t>
      </w: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 сельского </w:t>
      </w:r>
      <w:r w:rsidRPr="008610B6">
        <w:rPr>
          <w:rStyle w:val="ab"/>
          <w:b w:val="0"/>
          <w:bCs w:val="0"/>
          <w:color w:val="000000"/>
          <w:sz w:val="24"/>
          <w:szCs w:val="24"/>
        </w:rPr>
        <w:lastRenderedPageBreak/>
        <w:t xml:space="preserve">поселения </w:t>
      </w:r>
      <w:r w:rsidR="00862566" w:rsidRPr="008610B6">
        <w:rPr>
          <w:rStyle w:val="ab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rStyle w:val="ab"/>
          <w:b w:val="0"/>
          <w:bCs w:val="0"/>
          <w:color w:val="000000"/>
          <w:sz w:val="24"/>
          <w:szCs w:val="24"/>
        </w:rPr>
        <w:t>на 202</w:t>
      </w:r>
      <w:r w:rsidR="00EA54CE" w:rsidRPr="008610B6">
        <w:rPr>
          <w:rStyle w:val="ab"/>
          <w:b w:val="0"/>
          <w:bCs w:val="0"/>
          <w:color w:val="000000"/>
          <w:sz w:val="24"/>
          <w:szCs w:val="24"/>
        </w:rPr>
        <w:t>6</w:t>
      </w: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 год и на плановый период 202</w:t>
      </w:r>
      <w:r w:rsidR="00EA54CE" w:rsidRPr="008610B6">
        <w:rPr>
          <w:rStyle w:val="ab"/>
          <w:b w:val="0"/>
          <w:bCs w:val="0"/>
          <w:color w:val="000000"/>
          <w:sz w:val="24"/>
          <w:szCs w:val="24"/>
        </w:rPr>
        <w:t>7</w:t>
      </w: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 и 202</w:t>
      </w:r>
      <w:r w:rsidR="00EA54CE" w:rsidRPr="008610B6">
        <w:rPr>
          <w:rStyle w:val="ab"/>
          <w:b w:val="0"/>
          <w:bCs w:val="0"/>
          <w:color w:val="000000"/>
          <w:sz w:val="24"/>
          <w:szCs w:val="24"/>
        </w:rPr>
        <w:t>8</w:t>
      </w: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 годов согласно приложению 4 к настоящему решению.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 xml:space="preserve">3. Утвердить объем бюджетных ассигнований бюджета Новозареченского сельского поселения </w:t>
      </w:r>
      <w:r w:rsidR="00862566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>на исполнение публичных нормативных обязательств на 202</w:t>
      </w:r>
      <w:r w:rsidR="00EA54CE" w:rsidRPr="008610B6">
        <w:rPr>
          <w:color w:val="000000"/>
          <w:sz w:val="24"/>
          <w:szCs w:val="24"/>
        </w:rPr>
        <w:t>6</w:t>
      </w:r>
      <w:r w:rsidRPr="008610B6">
        <w:rPr>
          <w:color w:val="000000"/>
          <w:sz w:val="24"/>
          <w:szCs w:val="24"/>
        </w:rPr>
        <w:t xml:space="preserve"> год в сумме 0 тыс. рублей, на 202</w:t>
      </w:r>
      <w:r w:rsidR="00EA54CE" w:rsidRPr="008610B6">
        <w:rPr>
          <w:color w:val="000000"/>
          <w:sz w:val="24"/>
          <w:szCs w:val="24"/>
        </w:rPr>
        <w:t>7</w:t>
      </w:r>
      <w:r w:rsidRPr="008610B6">
        <w:rPr>
          <w:color w:val="000000"/>
          <w:sz w:val="24"/>
          <w:szCs w:val="24"/>
        </w:rPr>
        <w:t xml:space="preserve"> год в сумме 0 тыс. рублей, на 202</w:t>
      </w:r>
      <w:r w:rsidR="00EA54CE" w:rsidRPr="008610B6">
        <w:rPr>
          <w:color w:val="000000"/>
          <w:sz w:val="24"/>
          <w:szCs w:val="24"/>
        </w:rPr>
        <w:t>8</w:t>
      </w:r>
      <w:r w:rsidRPr="008610B6">
        <w:rPr>
          <w:color w:val="000000"/>
          <w:sz w:val="24"/>
          <w:szCs w:val="24"/>
        </w:rPr>
        <w:t xml:space="preserve"> год в сумме 0 тыс. рублей.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Статья 5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</w:t>
      </w:r>
      <w:r w:rsidR="00862566" w:rsidRPr="008610B6">
        <w:rPr>
          <w:color w:val="000000"/>
          <w:sz w:val="24"/>
          <w:szCs w:val="24"/>
        </w:rPr>
        <w:t xml:space="preserve"> Республики Татарстан</w:t>
      </w:r>
      <w:r w:rsidRPr="008610B6">
        <w:rPr>
          <w:color w:val="000000"/>
          <w:sz w:val="24"/>
          <w:szCs w:val="24"/>
        </w:rPr>
        <w:t>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</w:t>
      </w:r>
      <w:r w:rsidR="00EA54CE" w:rsidRPr="008610B6">
        <w:rPr>
          <w:color w:val="000000"/>
          <w:sz w:val="24"/>
          <w:szCs w:val="24"/>
        </w:rPr>
        <w:t>6</w:t>
      </w:r>
      <w:r w:rsidRPr="008610B6">
        <w:rPr>
          <w:color w:val="000000"/>
          <w:sz w:val="24"/>
          <w:szCs w:val="24"/>
        </w:rPr>
        <w:t xml:space="preserve"> год в сумме </w:t>
      </w:r>
      <w:r w:rsidR="00EA54CE" w:rsidRPr="008610B6">
        <w:rPr>
          <w:color w:val="000000"/>
          <w:sz w:val="24"/>
          <w:szCs w:val="24"/>
        </w:rPr>
        <w:t>6 138,3</w:t>
      </w:r>
      <w:r w:rsidRPr="008610B6">
        <w:rPr>
          <w:color w:val="000000"/>
          <w:sz w:val="24"/>
          <w:szCs w:val="24"/>
        </w:rPr>
        <w:t xml:space="preserve"> тыс. рублей, на 202</w:t>
      </w:r>
      <w:r w:rsidR="00EA54CE" w:rsidRPr="008610B6">
        <w:rPr>
          <w:color w:val="000000"/>
          <w:sz w:val="24"/>
          <w:szCs w:val="24"/>
        </w:rPr>
        <w:t>7</w:t>
      </w:r>
      <w:r w:rsidRPr="008610B6">
        <w:rPr>
          <w:color w:val="000000"/>
          <w:sz w:val="24"/>
          <w:szCs w:val="24"/>
        </w:rPr>
        <w:t xml:space="preserve"> год в сумме </w:t>
      </w:r>
      <w:r w:rsidR="005C3A2C" w:rsidRPr="008610B6">
        <w:rPr>
          <w:color w:val="000000"/>
          <w:sz w:val="24"/>
          <w:szCs w:val="24"/>
        </w:rPr>
        <w:t xml:space="preserve">6 752,1 </w:t>
      </w:r>
      <w:r w:rsidRPr="008610B6">
        <w:rPr>
          <w:color w:val="000000"/>
          <w:sz w:val="24"/>
          <w:szCs w:val="24"/>
        </w:rPr>
        <w:t>тыс. рублей, на 202</w:t>
      </w:r>
      <w:r w:rsidR="00EA54CE" w:rsidRPr="008610B6">
        <w:rPr>
          <w:color w:val="000000"/>
          <w:sz w:val="24"/>
          <w:szCs w:val="24"/>
        </w:rPr>
        <w:t>8</w:t>
      </w:r>
      <w:r w:rsidRPr="008610B6">
        <w:rPr>
          <w:color w:val="000000"/>
          <w:sz w:val="24"/>
          <w:szCs w:val="24"/>
        </w:rPr>
        <w:t xml:space="preserve"> год в сумме </w:t>
      </w:r>
      <w:r w:rsidR="005C3A2C" w:rsidRPr="008610B6">
        <w:rPr>
          <w:color w:val="000000"/>
          <w:sz w:val="24"/>
          <w:szCs w:val="24"/>
        </w:rPr>
        <w:t xml:space="preserve">7 427,3 </w:t>
      </w:r>
      <w:r w:rsidRPr="008610B6">
        <w:rPr>
          <w:color w:val="000000"/>
          <w:sz w:val="24"/>
          <w:szCs w:val="24"/>
        </w:rPr>
        <w:t>тыс. рублей.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</w:t>
      </w:r>
      <w:r w:rsidR="00862566" w:rsidRPr="008610B6">
        <w:rPr>
          <w:color w:val="000000"/>
          <w:sz w:val="24"/>
          <w:szCs w:val="24"/>
        </w:rPr>
        <w:t xml:space="preserve"> Республики Татарстан</w:t>
      </w:r>
      <w:r w:rsidRPr="008610B6">
        <w:rPr>
          <w:color w:val="000000"/>
          <w:sz w:val="24"/>
          <w:szCs w:val="24"/>
        </w:rPr>
        <w:t>, предусмотренных настоящей статьей, осуществляется ежемесячно равными долями.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8610B6">
        <w:rPr>
          <w:rStyle w:val="ab"/>
          <w:b w:val="0"/>
          <w:bCs w:val="0"/>
          <w:color w:val="000000"/>
          <w:sz w:val="24"/>
          <w:szCs w:val="24"/>
        </w:rPr>
        <w:t>Статья 6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8610B6">
        <w:rPr>
          <w:color w:val="000000"/>
          <w:sz w:val="24"/>
          <w:szCs w:val="24"/>
        </w:rPr>
        <w:t>Новозареченского</w:t>
      </w: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 сельского поселения</w:t>
      </w:r>
      <w:r w:rsidR="00862566" w:rsidRPr="008610B6">
        <w:rPr>
          <w:rStyle w:val="ab"/>
          <w:b w:val="0"/>
          <w:bCs w:val="0"/>
          <w:color w:val="000000"/>
          <w:sz w:val="24"/>
          <w:szCs w:val="24"/>
        </w:rPr>
        <w:t xml:space="preserve"> Бавлинского муниципального района Республики Татарстан</w:t>
      </w: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, </w:t>
      </w:r>
      <w:r w:rsidRPr="008610B6">
        <w:rPr>
          <w:color w:val="000000"/>
          <w:sz w:val="24"/>
          <w:szCs w:val="24"/>
        </w:rPr>
        <w:t xml:space="preserve">получаемые из бюджета Бавлинского муниципального района </w:t>
      </w:r>
      <w:r w:rsidR="00862566" w:rsidRPr="008610B6">
        <w:rPr>
          <w:color w:val="000000"/>
          <w:sz w:val="24"/>
          <w:szCs w:val="24"/>
        </w:rPr>
        <w:t xml:space="preserve">Республики Татарстан </w:t>
      </w:r>
      <w:r w:rsidRPr="008610B6">
        <w:rPr>
          <w:color w:val="000000"/>
          <w:sz w:val="24"/>
          <w:szCs w:val="24"/>
        </w:rPr>
        <w:t>дотации на выравнивание бюджетной обеспеченности в 202</w:t>
      </w:r>
      <w:r w:rsidR="00151897" w:rsidRPr="008610B6">
        <w:rPr>
          <w:color w:val="000000"/>
          <w:sz w:val="24"/>
          <w:szCs w:val="24"/>
        </w:rPr>
        <w:t>6</w:t>
      </w:r>
      <w:r w:rsidR="001C5AC8" w:rsidRPr="008610B6">
        <w:rPr>
          <w:color w:val="000000"/>
          <w:sz w:val="24"/>
          <w:szCs w:val="24"/>
        </w:rPr>
        <w:t xml:space="preserve"> году в сумме 8 367,9 </w:t>
      </w:r>
      <w:r w:rsidRPr="008610B6">
        <w:rPr>
          <w:color w:val="000000"/>
          <w:sz w:val="24"/>
          <w:szCs w:val="24"/>
        </w:rPr>
        <w:t>тыс. рублей, в 202</w:t>
      </w:r>
      <w:r w:rsidR="00151897" w:rsidRPr="008610B6">
        <w:rPr>
          <w:color w:val="000000"/>
          <w:sz w:val="24"/>
          <w:szCs w:val="24"/>
        </w:rPr>
        <w:t>7</w:t>
      </w:r>
      <w:r w:rsidR="001C5AC8" w:rsidRPr="008610B6">
        <w:rPr>
          <w:color w:val="000000"/>
          <w:sz w:val="24"/>
          <w:szCs w:val="24"/>
        </w:rPr>
        <w:t xml:space="preserve"> году в сумме 9 251,1 </w:t>
      </w:r>
      <w:r w:rsidRPr="008610B6">
        <w:rPr>
          <w:color w:val="000000"/>
          <w:sz w:val="24"/>
          <w:szCs w:val="24"/>
        </w:rPr>
        <w:t>тыс. рублей, в 202</w:t>
      </w:r>
      <w:r w:rsidR="00151897" w:rsidRPr="008610B6">
        <w:rPr>
          <w:color w:val="000000"/>
          <w:sz w:val="24"/>
          <w:szCs w:val="24"/>
        </w:rPr>
        <w:t>8</w:t>
      </w:r>
      <w:r w:rsidRPr="008610B6">
        <w:rPr>
          <w:color w:val="000000"/>
          <w:sz w:val="24"/>
          <w:szCs w:val="24"/>
        </w:rPr>
        <w:t xml:space="preserve"> году в сумме </w:t>
      </w:r>
      <w:r w:rsidR="001C5AC8" w:rsidRPr="008610B6">
        <w:rPr>
          <w:color w:val="000000"/>
          <w:sz w:val="24"/>
          <w:szCs w:val="24"/>
        </w:rPr>
        <w:t xml:space="preserve">10 176,5 </w:t>
      </w:r>
      <w:r w:rsidRPr="008610B6">
        <w:rPr>
          <w:color w:val="000000"/>
          <w:sz w:val="24"/>
          <w:szCs w:val="24"/>
        </w:rPr>
        <w:t>тыс. рублей.</w:t>
      </w:r>
    </w:p>
    <w:bookmarkEnd w:id="6"/>
    <w:p w:rsidR="00D87C4C" w:rsidRPr="008610B6" w:rsidRDefault="00D87C4C" w:rsidP="00D87C4C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Статья 7</w:t>
      </w:r>
    </w:p>
    <w:p w:rsidR="004137C4" w:rsidRPr="008610B6" w:rsidRDefault="00D87C4C" w:rsidP="00D87C4C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Учесть в бюджете Новозареченского сельского поселен</w:t>
      </w:r>
      <w:r w:rsidR="00862566" w:rsidRPr="008610B6">
        <w:rPr>
          <w:color w:val="000000"/>
          <w:sz w:val="24"/>
          <w:szCs w:val="24"/>
        </w:rPr>
        <w:t>ия</w:t>
      </w:r>
      <w:r w:rsidR="00862566" w:rsidRPr="008610B6">
        <w:rPr>
          <w:sz w:val="24"/>
          <w:szCs w:val="24"/>
        </w:rPr>
        <w:t xml:space="preserve"> </w:t>
      </w:r>
      <w:r w:rsidR="00862566" w:rsidRPr="008610B6">
        <w:rPr>
          <w:color w:val="000000"/>
          <w:sz w:val="24"/>
          <w:szCs w:val="24"/>
        </w:rPr>
        <w:t>Бавлинского муниципального района Республики Татарстан</w:t>
      </w:r>
      <w:r w:rsidRPr="008610B6">
        <w:rPr>
          <w:color w:val="000000"/>
          <w:sz w:val="24"/>
          <w:szCs w:val="24"/>
        </w:rPr>
        <w:t xml:space="preserve">, получаемые из бюджета Бавлинского муниципального района </w:t>
      </w:r>
      <w:r w:rsidR="00862566" w:rsidRPr="008610B6">
        <w:rPr>
          <w:color w:val="000000"/>
          <w:sz w:val="24"/>
          <w:szCs w:val="24"/>
        </w:rPr>
        <w:t xml:space="preserve">Республики Татарстан </w:t>
      </w:r>
      <w:r w:rsidRPr="008610B6">
        <w:rPr>
          <w:color w:val="000000"/>
          <w:sz w:val="24"/>
          <w:szCs w:val="24"/>
        </w:rPr>
        <w:t>субвенции бюджетам поселений на осуществление первичного воинского учета органами местного самоуправления поселений в 202</w:t>
      </w:r>
      <w:r w:rsidR="00151897" w:rsidRPr="008610B6">
        <w:rPr>
          <w:color w:val="000000"/>
          <w:sz w:val="24"/>
          <w:szCs w:val="24"/>
        </w:rPr>
        <w:t>6</w:t>
      </w:r>
      <w:r w:rsidRPr="008610B6">
        <w:rPr>
          <w:color w:val="000000"/>
          <w:sz w:val="24"/>
          <w:szCs w:val="24"/>
        </w:rPr>
        <w:t xml:space="preserve"> году </w:t>
      </w:r>
      <w:r w:rsidR="002F4C56" w:rsidRPr="008610B6">
        <w:rPr>
          <w:color w:val="000000"/>
          <w:sz w:val="24"/>
          <w:szCs w:val="24"/>
        </w:rPr>
        <w:t>221,5</w:t>
      </w:r>
      <w:r w:rsidRPr="008610B6">
        <w:rPr>
          <w:color w:val="000000"/>
          <w:sz w:val="24"/>
          <w:szCs w:val="24"/>
        </w:rPr>
        <w:t xml:space="preserve"> тыс. рублей, в 202</w:t>
      </w:r>
      <w:r w:rsidR="00151897" w:rsidRPr="008610B6">
        <w:rPr>
          <w:color w:val="000000"/>
          <w:sz w:val="24"/>
          <w:szCs w:val="24"/>
        </w:rPr>
        <w:t>7</w:t>
      </w:r>
      <w:r w:rsidRPr="008610B6">
        <w:rPr>
          <w:color w:val="000000"/>
          <w:sz w:val="24"/>
          <w:szCs w:val="24"/>
        </w:rPr>
        <w:t xml:space="preserve"> году </w:t>
      </w:r>
      <w:r w:rsidR="002F4C56" w:rsidRPr="008610B6">
        <w:rPr>
          <w:color w:val="000000"/>
          <w:sz w:val="24"/>
          <w:szCs w:val="24"/>
        </w:rPr>
        <w:t>247,2</w:t>
      </w:r>
      <w:r w:rsidRPr="008610B6">
        <w:rPr>
          <w:color w:val="000000"/>
          <w:sz w:val="24"/>
          <w:szCs w:val="24"/>
        </w:rPr>
        <w:t xml:space="preserve"> тыс. рублей, в 202</w:t>
      </w:r>
      <w:r w:rsidR="00151897" w:rsidRPr="008610B6">
        <w:rPr>
          <w:color w:val="000000"/>
          <w:sz w:val="24"/>
          <w:szCs w:val="24"/>
        </w:rPr>
        <w:t>8</w:t>
      </w:r>
      <w:r w:rsidRPr="008610B6">
        <w:rPr>
          <w:color w:val="000000"/>
          <w:sz w:val="24"/>
          <w:szCs w:val="24"/>
        </w:rPr>
        <w:t xml:space="preserve"> году </w:t>
      </w:r>
      <w:r w:rsidR="002F4C56" w:rsidRPr="008610B6">
        <w:rPr>
          <w:color w:val="000000"/>
          <w:sz w:val="24"/>
          <w:szCs w:val="24"/>
        </w:rPr>
        <w:t>315,2</w:t>
      </w:r>
      <w:r w:rsidRPr="008610B6">
        <w:rPr>
          <w:color w:val="000000"/>
          <w:sz w:val="24"/>
          <w:szCs w:val="24"/>
        </w:rPr>
        <w:t xml:space="preserve"> тыс. рублей.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 xml:space="preserve">Статья </w:t>
      </w:r>
      <w:bookmarkStart w:id="7" w:name="sub_10000000"/>
      <w:r w:rsidR="00D87C4C" w:rsidRPr="008610B6">
        <w:rPr>
          <w:color w:val="000000"/>
          <w:sz w:val="24"/>
          <w:szCs w:val="24"/>
        </w:rPr>
        <w:t>8</w:t>
      </w:r>
    </w:p>
    <w:p w:rsidR="004137C4" w:rsidRPr="008610B6" w:rsidRDefault="004137C4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bookmarkStart w:id="8" w:name="sub_32"/>
      <w:bookmarkEnd w:id="7"/>
      <w:r w:rsidRPr="008610B6">
        <w:rPr>
          <w:color w:val="000000"/>
          <w:sz w:val="24"/>
          <w:szCs w:val="24"/>
        </w:rPr>
        <w:t xml:space="preserve">Рекомендовать органам местного самоуправления Новозареченского сельского поселения </w:t>
      </w:r>
      <w:r w:rsidR="00862566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>не принимать в 202</w:t>
      </w:r>
      <w:r w:rsidR="00151897" w:rsidRPr="008610B6">
        <w:rPr>
          <w:color w:val="000000"/>
          <w:sz w:val="24"/>
          <w:szCs w:val="24"/>
        </w:rPr>
        <w:t>6</w:t>
      </w:r>
      <w:r w:rsidRPr="008610B6">
        <w:rPr>
          <w:color w:val="000000"/>
          <w:sz w:val="24"/>
          <w:szCs w:val="24"/>
        </w:rPr>
        <w:t xml:space="preserve"> году решений, приводящих к увеличению численности муниципальных служащих и работников муни</w:t>
      </w:r>
      <w:r w:rsidR="00F91EBE" w:rsidRPr="008610B6">
        <w:rPr>
          <w:color w:val="000000"/>
          <w:sz w:val="24"/>
          <w:szCs w:val="24"/>
        </w:rPr>
        <w:t>ципальных казенных учреждений</w:t>
      </w:r>
      <w:r w:rsidRPr="008610B6">
        <w:rPr>
          <w:color w:val="000000"/>
          <w:sz w:val="24"/>
          <w:szCs w:val="24"/>
        </w:rPr>
        <w:t>.</w:t>
      </w:r>
    </w:p>
    <w:p w:rsidR="004137C4" w:rsidRPr="008610B6" w:rsidRDefault="00D87C4C" w:rsidP="004137C4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Статья 9</w:t>
      </w:r>
    </w:p>
    <w:p w:rsidR="004137C4" w:rsidRPr="008610B6" w:rsidRDefault="004137C4" w:rsidP="008232C1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bookmarkStart w:id="9" w:name="sub_38"/>
      <w:bookmarkEnd w:id="8"/>
      <w:r w:rsidRPr="008610B6">
        <w:rPr>
          <w:color w:val="000000"/>
          <w:sz w:val="24"/>
          <w:szCs w:val="24"/>
        </w:rPr>
        <w:lastRenderedPageBreak/>
        <w:t xml:space="preserve">Остатки средств бюджета Новозареченского сельского поселения </w:t>
      </w:r>
      <w:r w:rsidR="00862566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>на 1 января 202</w:t>
      </w:r>
      <w:r w:rsidR="00151897" w:rsidRPr="008610B6">
        <w:rPr>
          <w:color w:val="000000"/>
          <w:sz w:val="24"/>
          <w:szCs w:val="24"/>
        </w:rPr>
        <w:t>6</w:t>
      </w:r>
      <w:r w:rsidRPr="008610B6">
        <w:rPr>
          <w:color w:val="000000"/>
          <w:sz w:val="24"/>
          <w:szCs w:val="24"/>
        </w:rPr>
        <w:t xml:space="preserve"> год в объеме, не превышающем сумму остатка неиспользованных бюджетных ассигнований на оплату заключенных от имени Исполнительного комитета Новозареченского сельского поселения </w:t>
      </w:r>
      <w:r w:rsidR="00862566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</w:t>
      </w:r>
      <w:r w:rsidR="00151897" w:rsidRPr="008610B6">
        <w:rPr>
          <w:color w:val="000000"/>
          <w:sz w:val="24"/>
          <w:szCs w:val="24"/>
        </w:rPr>
        <w:t>5</w:t>
      </w:r>
      <w:r w:rsidRPr="008610B6">
        <w:rPr>
          <w:color w:val="000000"/>
          <w:sz w:val="24"/>
          <w:szCs w:val="24"/>
        </w:rPr>
        <w:t xml:space="preserve"> году, направляются в 202</w:t>
      </w:r>
      <w:r w:rsidR="00151897" w:rsidRPr="008610B6">
        <w:rPr>
          <w:color w:val="000000"/>
          <w:sz w:val="24"/>
          <w:szCs w:val="24"/>
        </w:rPr>
        <w:t>6</w:t>
      </w:r>
      <w:r w:rsidRPr="008610B6">
        <w:rPr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Новозареченского сельского поселения </w:t>
      </w:r>
      <w:r w:rsidR="00862566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>соответствующего решения.</w:t>
      </w:r>
    </w:p>
    <w:p w:rsidR="004137C4" w:rsidRPr="008610B6" w:rsidRDefault="004137C4" w:rsidP="008232C1">
      <w:pPr>
        <w:spacing w:line="336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8610B6">
        <w:rPr>
          <w:rStyle w:val="ab"/>
          <w:b w:val="0"/>
          <w:bCs w:val="0"/>
          <w:color w:val="000000"/>
          <w:sz w:val="24"/>
          <w:szCs w:val="24"/>
        </w:rPr>
        <w:t xml:space="preserve">Статья </w:t>
      </w:r>
      <w:bookmarkEnd w:id="9"/>
      <w:r w:rsidR="00D87C4C" w:rsidRPr="008610B6">
        <w:rPr>
          <w:rStyle w:val="ab"/>
          <w:b w:val="0"/>
          <w:bCs w:val="0"/>
          <w:color w:val="000000"/>
          <w:sz w:val="24"/>
          <w:szCs w:val="24"/>
        </w:rPr>
        <w:t>10</w:t>
      </w:r>
    </w:p>
    <w:p w:rsidR="004137C4" w:rsidRPr="008610B6" w:rsidRDefault="004137C4" w:rsidP="008232C1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Новозареченского сельского поселения </w:t>
      </w:r>
      <w:r w:rsidR="00862566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>в соответствии с заключенными соглашениями.</w:t>
      </w:r>
    </w:p>
    <w:p w:rsidR="004137C4" w:rsidRPr="008610B6" w:rsidRDefault="00D87C4C" w:rsidP="008232C1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Статья 11</w:t>
      </w:r>
    </w:p>
    <w:p w:rsidR="004137C4" w:rsidRPr="008610B6" w:rsidRDefault="004137C4" w:rsidP="008232C1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 xml:space="preserve">Обнародовать настоящее Решение на информационном стенде и разместить на официальном сайте Новозареченского сельского поселения </w:t>
      </w:r>
      <w:r w:rsidR="00862566" w:rsidRPr="008610B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8610B6">
        <w:rPr>
          <w:color w:val="000000"/>
          <w:sz w:val="24"/>
          <w:szCs w:val="24"/>
        </w:rPr>
        <w:t>в информационно-телекоммуникационной сети «Интернет».</w:t>
      </w:r>
    </w:p>
    <w:p w:rsidR="004137C4" w:rsidRPr="008610B6" w:rsidRDefault="00D87C4C" w:rsidP="008232C1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Статья 12</w:t>
      </w:r>
    </w:p>
    <w:p w:rsidR="004137C4" w:rsidRPr="008610B6" w:rsidRDefault="004137C4" w:rsidP="008232C1">
      <w:pPr>
        <w:spacing w:line="336" w:lineRule="auto"/>
        <w:ind w:firstLine="709"/>
        <w:jc w:val="both"/>
        <w:rPr>
          <w:color w:val="000000"/>
          <w:sz w:val="24"/>
          <w:szCs w:val="24"/>
        </w:rPr>
      </w:pPr>
      <w:r w:rsidRPr="008610B6">
        <w:rPr>
          <w:color w:val="000000"/>
          <w:sz w:val="24"/>
          <w:szCs w:val="24"/>
        </w:rPr>
        <w:t>Настоящее Решение вступает в силу с 1 января 202</w:t>
      </w:r>
      <w:r w:rsidR="00151897" w:rsidRPr="008610B6">
        <w:rPr>
          <w:color w:val="000000"/>
          <w:sz w:val="24"/>
          <w:szCs w:val="24"/>
        </w:rPr>
        <w:t>6</w:t>
      </w:r>
      <w:r w:rsidRPr="008610B6">
        <w:rPr>
          <w:color w:val="000000"/>
          <w:sz w:val="24"/>
          <w:szCs w:val="24"/>
        </w:rPr>
        <w:t xml:space="preserve"> года.</w:t>
      </w:r>
    </w:p>
    <w:p w:rsidR="004137C4" w:rsidRPr="008610B6" w:rsidRDefault="004137C4" w:rsidP="004137C4">
      <w:pPr>
        <w:ind w:firstLine="709"/>
        <w:rPr>
          <w:sz w:val="24"/>
          <w:szCs w:val="24"/>
        </w:rPr>
      </w:pPr>
    </w:p>
    <w:p w:rsidR="008232C1" w:rsidRPr="008610B6" w:rsidRDefault="008232C1" w:rsidP="004137C4">
      <w:pPr>
        <w:ind w:firstLine="709"/>
        <w:rPr>
          <w:sz w:val="24"/>
          <w:szCs w:val="24"/>
        </w:rPr>
      </w:pPr>
    </w:p>
    <w:p w:rsidR="004137C4" w:rsidRPr="008610B6" w:rsidRDefault="004137C4" w:rsidP="004137C4">
      <w:pPr>
        <w:rPr>
          <w:sz w:val="24"/>
          <w:szCs w:val="24"/>
        </w:rPr>
      </w:pPr>
      <w:r w:rsidRPr="008610B6">
        <w:rPr>
          <w:sz w:val="24"/>
          <w:szCs w:val="24"/>
        </w:rPr>
        <w:t>Глава, Председатель Совета</w:t>
      </w:r>
    </w:p>
    <w:p w:rsidR="004137C4" w:rsidRPr="008610B6" w:rsidRDefault="004137C4" w:rsidP="004137C4">
      <w:pPr>
        <w:rPr>
          <w:sz w:val="24"/>
          <w:szCs w:val="24"/>
        </w:rPr>
      </w:pPr>
      <w:r w:rsidRPr="008610B6">
        <w:rPr>
          <w:sz w:val="24"/>
          <w:szCs w:val="24"/>
        </w:rPr>
        <w:t xml:space="preserve">Новозареченского сельского поселения                                 </w:t>
      </w:r>
      <w:r w:rsidR="00862566" w:rsidRPr="008610B6">
        <w:rPr>
          <w:sz w:val="24"/>
          <w:szCs w:val="24"/>
        </w:rPr>
        <w:t xml:space="preserve">           </w:t>
      </w:r>
    </w:p>
    <w:p w:rsidR="00862566" w:rsidRPr="008610B6" w:rsidRDefault="00862566" w:rsidP="004137C4">
      <w:pPr>
        <w:rPr>
          <w:sz w:val="24"/>
          <w:szCs w:val="24"/>
        </w:rPr>
      </w:pPr>
      <w:r w:rsidRPr="008610B6">
        <w:rPr>
          <w:sz w:val="24"/>
          <w:szCs w:val="24"/>
        </w:rPr>
        <w:t xml:space="preserve">Бавлинского муниципального района </w:t>
      </w:r>
    </w:p>
    <w:p w:rsidR="00FB79DE" w:rsidRPr="008610B6" w:rsidRDefault="00862566" w:rsidP="004137C4">
      <w:pPr>
        <w:rPr>
          <w:sz w:val="24"/>
          <w:szCs w:val="24"/>
        </w:rPr>
      </w:pPr>
      <w:r w:rsidRPr="008610B6">
        <w:rPr>
          <w:sz w:val="24"/>
          <w:szCs w:val="24"/>
        </w:rPr>
        <w:t xml:space="preserve">Республики Татарстан                                                                           А.Р. </w:t>
      </w:r>
      <w:proofErr w:type="spellStart"/>
      <w:r w:rsidRPr="008610B6">
        <w:rPr>
          <w:sz w:val="24"/>
          <w:szCs w:val="24"/>
        </w:rPr>
        <w:t>Забирова</w:t>
      </w:r>
      <w:proofErr w:type="spellEnd"/>
    </w:p>
    <w:p w:rsidR="00FC6DE6" w:rsidRPr="008610B6" w:rsidRDefault="00FC6DE6" w:rsidP="004137C4">
      <w:pPr>
        <w:rPr>
          <w:sz w:val="24"/>
          <w:szCs w:val="24"/>
        </w:rPr>
      </w:pPr>
    </w:p>
    <w:p w:rsidR="00D7356F" w:rsidRPr="008610B6" w:rsidRDefault="00D7356F" w:rsidP="004137C4">
      <w:pPr>
        <w:rPr>
          <w:sz w:val="24"/>
          <w:szCs w:val="24"/>
        </w:rPr>
      </w:pPr>
    </w:p>
    <w:p w:rsidR="00D7356F" w:rsidRPr="008610B6" w:rsidRDefault="00D7356F" w:rsidP="004137C4">
      <w:pPr>
        <w:rPr>
          <w:sz w:val="24"/>
          <w:szCs w:val="24"/>
        </w:rPr>
      </w:pP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4760"/>
        <w:gridCol w:w="3380"/>
        <w:gridCol w:w="1620"/>
      </w:tblGrid>
      <w:tr w:rsidR="00FC6DE6" w:rsidRPr="008610B6" w:rsidTr="00FC6DE6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FC6DE6" w:rsidRPr="008610B6" w:rsidTr="00FC6DE6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FC6DE6" w:rsidRPr="008610B6" w:rsidTr="00FC6DE6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сельского поселения Бавлинского муниципального </w:t>
            </w:r>
          </w:p>
        </w:tc>
      </w:tr>
      <w:tr w:rsidR="00FC6DE6" w:rsidRPr="008610B6" w:rsidTr="00FC6DE6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района Республики Татарстан</w:t>
            </w:r>
          </w:p>
        </w:tc>
      </w:tr>
      <w:tr w:rsidR="00FC6DE6" w:rsidRPr="008610B6" w:rsidTr="00FC6DE6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316782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от "</w:t>
            </w:r>
            <w:r w:rsidRPr="008610B6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316782" w:rsidRPr="008610B6">
              <w:rPr>
                <w:sz w:val="24"/>
                <w:szCs w:val="24"/>
                <w:u w:val="single"/>
                <w:lang w:eastAsia="ru-RU"/>
              </w:rPr>
              <w:t>17</w:t>
            </w:r>
            <w:r w:rsidRPr="008610B6">
              <w:rPr>
                <w:sz w:val="24"/>
                <w:szCs w:val="24"/>
                <w:u w:val="single"/>
                <w:lang w:eastAsia="ru-RU"/>
              </w:rPr>
              <w:t xml:space="preserve">  </w:t>
            </w:r>
            <w:r w:rsidRPr="008610B6">
              <w:rPr>
                <w:sz w:val="24"/>
                <w:szCs w:val="24"/>
                <w:lang w:eastAsia="ru-RU"/>
              </w:rPr>
              <w:t>"</w:t>
            </w:r>
            <w:r w:rsidRPr="008610B6">
              <w:rPr>
                <w:sz w:val="24"/>
                <w:szCs w:val="24"/>
                <w:u w:val="single"/>
                <w:lang w:eastAsia="ru-RU"/>
              </w:rPr>
              <w:t xml:space="preserve">   </w:t>
            </w:r>
            <w:r w:rsidR="00316782" w:rsidRPr="008610B6">
              <w:rPr>
                <w:sz w:val="24"/>
                <w:szCs w:val="24"/>
                <w:u w:val="single"/>
                <w:lang w:eastAsia="ru-RU"/>
              </w:rPr>
              <w:t>декабря</w:t>
            </w:r>
            <w:r w:rsidRPr="008610B6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316782" w:rsidRPr="008610B6">
              <w:rPr>
                <w:sz w:val="24"/>
                <w:szCs w:val="24"/>
                <w:lang w:eastAsia="ru-RU"/>
              </w:rPr>
              <w:t>2025 г. № 13</w:t>
            </w:r>
          </w:p>
        </w:tc>
      </w:tr>
      <w:tr w:rsidR="00FC6DE6" w:rsidRPr="008610B6" w:rsidTr="00FC6DE6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Таблица №1</w:t>
            </w:r>
          </w:p>
        </w:tc>
      </w:tr>
      <w:tr w:rsidR="00FC6DE6" w:rsidRPr="008610B6" w:rsidTr="00FC6DE6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1140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Источники финансирования дефицита бюджета </w:t>
            </w:r>
          </w:p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Новозареченского сельского поселения Бавлинского муниципального района Республики Татарстан на 2026 год</w:t>
            </w:r>
          </w:p>
        </w:tc>
      </w:tr>
      <w:tr w:rsidR="00FC6DE6" w:rsidRPr="008610B6" w:rsidTr="00FC6DE6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58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Наименование показателя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Код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Сумма </w:t>
            </w:r>
          </w:p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(тыс. руб.)</w:t>
            </w:r>
          </w:p>
        </w:tc>
      </w:tr>
      <w:tr w:rsidR="00FC6DE6" w:rsidRPr="008610B6" w:rsidTr="00FC6DE6">
        <w:trPr>
          <w:trHeight w:val="312"/>
        </w:trPr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C6DE6" w:rsidRPr="008610B6" w:rsidTr="00FC6DE6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C6DE6" w:rsidRPr="008610B6" w:rsidTr="00FC6DE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-10 979,4</w:t>
            </w:r>
          </w:p>
        </w:tc>
      </w:tr>
      <w:tr w:rsidR="00FC6DE6" w:rsidRPr="008610B6" w:rsidTr="00FC6DE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-10 979,4</w:t>
            </w:r>
          </w:p>
        </w:tc>
      </w:tr>
      <w:tr w:rsidR="00FC6DE6" w:rsidRPr="008610B6" w:rsidTr="00FC6DE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-10 979,4</w:t>
            </w:r>
          </w:p>
        </w:tc>
      </w:tr>
      <w:tr w:rsidR="00FC6DE6" w:rsidRPr="008610B6" w:rsidTr="00FC6DE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-10 979,4</w:t>
            </w:r>
          </w:p>
        </w:tc>
      </w:tr>
      <w:tr w:rsidR="00FC6DE6" w:rsidRPr="008610B6" w:rsidTr="00FC6DE6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10 979,4</w:t>
            </w:r>
          </w:p>
        </w:tc>
      </w:tr>
      <w:tr w:rsidR="00FC6DE6" w:rsidRPr="008610B6" w:rsidTr="00FC6DE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10 979,4</w:t>
            </w:r>
          </w:p>
        </w:tc>
      </w:tr>
      <w:tr w:rsidR="00FC6DE6" w:rsidRPr="008610B6" w:rsidTr="00FC6DE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10 979,4</w:t>
            </w:r>
          </w:p>
        </w:tc>
      </w:tr>
      <w:tr w:rsidR="00FC6DE6" w:rsidRPr="008610B6" w:rsidTr="00FC6DE6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10 979,4</w:t>
            </w:r>
          </w:p>
        </w:tc>
      </w:tr>
    </w:tbl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D7356F" w:rsidRPr="008610B6" w:rsidRDefault="00D7356F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20"/>
        <w:gridCol w:w="2760"/>
        <w:gridCol w:w="1425"/>
        <w:gridCol w:w="1418"/>
      </w:tblGrid>
      <w:tr w:rsidR="00FC6DE6" w:rsidRPr="008610B6" w:rsidTr="00FC6DE6">
        <w:trPr>
          <w:trHeight w:val="312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Таблица №2</w:t>
            </w:r>
          </w:p>
        </w:tc>
      </w:tr>
      <w:tr w:rsidR="00FC6DE6" w:rsidRPr="008610B6" w:rsidTr="00FC6DE6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759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Источники финансирования дефицита бюджета </w:t>
            </w:r>
          </w:p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Новозареченского сельского поселения Бавлинского муниципального района Республики Татарстан на плановый период 2027 и 2028 годов</w:t>
            </w:r>
          </w:p>
        </w:tc>
      </w:tr>
      <w:tr w:rsidR="00FC6DE6" w:rsidRPr="008610B6" w:rsidTr="00FC6DE6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2027 год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2028 год (тыс. руб.)</w:t>
            </w:r>
          </w:p>
        </w:tc>
      </w:tr>
      <w:tr w:rsidR="00FC6DE6" w:rsidRPr="008610B6" w:rsidTr="00FC6DE6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610B6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C6DE6" w:rsidRPr="008610B6" w:rsidTr="00FC6DE6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207"/>
        </w:trPr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lastRenderedPageBreak/>
              <w:t> Изменение остатков средств на счетах по учету средств бюджета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FC6DE6" w:rsidRPr="008610B6" w:rsidTr="00FC6DE6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-11 939,3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-12 987,7</w:t>
            </w:r>
          </w:p>
        </w:tc>
      </w:tr>
      <w:tr w:rsidR="00FC6DE6" w:rsidRPr="008610B6" w:rsidTr="00FC6DE6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-11 939,3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-12 987,7</w:t>
            </w:r>
          </w:p>
        </w:tc>
      </w:tr>
      <w:tr w:rsidR="00FC6DE6" w:rsidRPr="008610B6" w:rsidTr="00FC6DE6">
        <w:trPr>
          <w:trHeight w:val="607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-11 939,3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-12 987,7</w:t>
            </w:r>
          </w:p>
        </w:tc>
      </w:tr>
      <w:tr w:rsidR="00FC6DE6" w:rsidRPr="008610B6" w:rsidTr="00FC6DE6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-11 939,3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-12 987,7</w:t>
            </w:r>
          </w:p>
        </w:tc>
      </w:tr>
      <w:tr w:rsidR="00FC6DE6" w:rsidRPr="008610B6" w:rsidTr="00FC6DE6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11 939,3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12 987,7</w:t>
            </w:r>
          </w:p>
        </w:tc>
      </w:tr>
      <w:tr w:rsidR="00FC6DE6" w:rsidRPr="008610B6" w:rsidTr="00FC6DE6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11 939,3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12 987,7</w:t>
            </w:r>
          </w:p>
        </w:tc>
      </w:tr>
      <w:tr w:rsidR="00FC6DE6" w:rsidRPr="008610B6" w:rsidTr="00FC6DE6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11 939,3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12 987,7</w:t>
            </w:r>
          </w:p>
        </w:tc>
      </w:tr>
      <w:tr w:rsidR="00FC6DE6" w:rsidRPr="008610B6" w:rsidTr="00FC6DE6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01 05 02 0110 0000 610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11 939,3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12 987,7</w:t>
            </w:r>
          </w:p>
        </w:tc>
      </w:tr>
    </w:tbl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529"/>
        <w:gridCol w:w="2835"/>
        <w:gridCol w:w="1417"/>
      </w:tblGrid>
      <w:tr w:rsidR="00FC6DE6" w:rsidRPr="008610B6" w:rsidTr="00FC6DE6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FC6DE6" w:rsidRPr="008610B6" w:rsidTr="00FC6DE6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FC6DE6" w:rsidRPr="008610B6" w:rsidTr="00FC6DE6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Новозареченского сельского  поселения</w:t>
            </w:r>
          </w:p>
        </w:tc>
      </w:tr>
      <w:tr w:rsidR="00FC6DE6" w:rsidRPr="008610B6" w:rsidTr="00FC6DE6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Бавлинского муниципального района</w:t>
            </w:r>
          </w:p>
        </w:tc>
      </w:tr>
      <w:tr w:rsidR="00FC6DE6" w:rsidRPr="008610B6" w:rsidTr="00FC6DE6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Республики Татарстан</w:t>
            </w:r>
          </w:p>
        </w:tc>
      </w:tr>
      <w:tr w:rsidR="00FC6DE6" w:rsidRPr="008610B6" w:rsidTr="00FC6DE6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316782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от "</w:t>
            </w:r>
            <w:r w:rsidRPr="008610B6">
              <w:rPr>
                <w:sz w:val="24"/>
                <w:szCs w:val="24"/>
                <w:u w:val="single"/>
                <w:lang w:eastAsia="ru-RU"/>
              </w:rPr>
              <w:t xml:space="preserve"> 17  </w:t>
            </w:r>
            <w:r w:rsidRPr="008610B6">
              <w:rPr>
                <w:sz w:val="24"/>
                <w:szCs w:val="24"/>
                <w:lang w:eastAsia="ru-RU"/>
              </w:rPr>
              <w:t>"</w:t>
            </w:r>
            <w:r w:rsidRPr="008610B6">
              <w:rPr>
                <w:sz w:val="24"/>
                <w:szCs w:val="24"/>
                <w:u w:val="single"/>
                <w:lang w:eastAsia="ru-RU"/>
              </w:rPr>
              <w:t xml:space="preserve">   декабря </w:t>
            </w:r>
            <w:r w:rsidRPr="008610B6">
              <w:rPr>
                <w:sz w:val="24"/>
                <w:szCs w:val="24"/>
                <w:lang w:eastAsia="ru-RU"/>
              </w:rPr>
              <w:t>2025 г. № 13</w:t>
            </w:r>
          </w:p>
        </w:tc>
      </w:tr>
      <w:tr w:rsidR="00FC6DE6" w:rsidRPr="008610B6" w:rsidTr="00FC6DE6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Таблица 1</w:t>
            </w:r>
          </w:p>
        </w:tc>
      </w:tr>
      <w:tr w:rsidR="00FC6DE6" w:rsidRPr="008610B6" w:rsidTr="00FC6DE6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FC6DE6" w:rsidRPr="008610B6" w:rsidTr="00FC6DE6">
        <w:trPr>
          <w:trHeight w:val="50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бюджета Новозареченского сельского поселения Бавлинского муниципального района Республики Татарстан на 2026 год</w:t>
            </w:r>
          </w:p>
        </w:tc>
      </w:tr>
      <w:tr w:rsidR="00FC6DE6" w:rsidRPr="008610B6" w:rsidTr="00FC6DE6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27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C6DE6" w:rsidRPr="008610B6" w:rsidTr="00FC6DE6">
        <w:trPr>
          <w:trHeight w:val="276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2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C6DE6" w:rsidRPr="008610B6" w:rsidTr="00FC6DE6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lastRenderedPageBreak/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2 390,0</w:t>
            </w:r>
          </w:p>
        </w:tc>
      </w:tr>
      <w:tr w:rsidR="00FC6DE6" w:rsidRPr="008610B6" w:rsidTr="00FC6DE6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636,0</w:t>
            </w:r>
          </w:p>
        </w:tc>
      </w:tr>
      <w:tr w:rsidR="00FC6DE6" w:rsidRPr="008610B6" w:rsidTr="00FC6DE6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636,0</w:t>
            </w:r>
          </w:p>
        </w:tc>
      </w:tr>
      <w:tr w:rsidR="00FC6DE6" w:rsidRPr="008610B6" w:rsidTr="00FC6DE6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FC6DE6" w:rsidRPr="008610B6" w:rsidTr="00FC6DE6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FC6DE6" w:rsidRPr="008610B6" w:rsidTr="00FC6DE6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1 734,0</w:t>
            </w:r>
          </w:p>
        </w:tc>
      </w:tr>
      <w:tr w:rsidR="00FC6DE6" w:rsidRPr="008610B6" w:rsidTr="00FC6DE6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FC6DE6" w:rsidRPr="008610B6" w:rsidTr="00FC6DE6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1 634,0</w:t>
            </w:r>
          </w:p>
        </w:tc>
      </w:tr>
      <w:tr w:rsidR="00FC6DE6" w:rsidRPr="008610B6" w:rsidTr="00FC6DE6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8 589,4</w:t>
            </w:r>
          </w:p>
        </w:tc>
      </w:tr>
      <w:tr w:rsidR="00FC6DE6" w:rsidRPr="008610B6" w:rsidTr="00FC6DE6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8 367,9</w:t>
            </w:r>
          </w:p>
        </w:tc>
      </w:tr>
      <w:tr w:rsidR="00FC6DE6" w:rsidRPr="008610B6" w:rsidTr="00FC6DE6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221,5</w:t>
            </w:r>
          </w:p>
        </w:tc>
      </w:tr>
      <w:tr w:rsidR="00FC6DE6" w:rsidRPr="008610B6" w:rsidTr="00FC6DE6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10 979,4</w:t>
            </w:r>
          </w:p>
        </w:tc>
      </w:tr>
    </w:tbl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100"/>
        <w:gridCol w:w="2704"/>
        <w:gridCol w:w="1418"/>
        <w:gridCol w:w="1417"/>
      </w:tblGrid>
      <w:tr w:rsidR="00FC6DE6" w:rsidRPr="008610B6" w:rsidTr="00FC6DE6">
        <w:trPr>
          <w:trHeight w:val="264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Таблица 2</w:t>
            </w:r>
          </w:p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672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Объемы прогнозируемых доходов   бюджета Новозареченского сельского поселения Бавлинского муниципального района Республики Татарстан  </w:t>
            </w:r>
          </w:p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на плановый период 2027 и 2028 годов</w:t>
            </w:r>
          </w:p>
        </w:tc>
      </w:tr>
      <w:tr w:rsidR="00FC6DE6" w:rsidRPr="008610B6" w:rsidTr="00FC6DE6">
        <w:trPr>
          <w:trHeight w:val="312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264"/>
        </w:trPr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C6DE6" w:rsidRPr="008610B6" w:rsidTr="00FC6DE6">
        <w:trPr>
          <w:trHeight w:val="675"/>
        </w:trPr>
        <w:tc>
          <w:tcPr>
            <w:tcW w:w="4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FC6DE6" w:rsidRPr="008610B6" w:rsidTr="00FC6DE6">
        <w:trPr>
          <w:trHeight w:val="264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C6DE6" w:rsidRPr="008610B6" w:rsidTr="00FC6DE6">
        <w:trPr>
          <w:trHeight w:val="645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2 441,0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2 496,0</w:t>
            </w:r>
          </w:p>
        </w:tc>
      </w:tr>
      <w:tr w:rsidR="00FC6DE6" w:rsidRPr="008610B6" w:rsidTr="00FC6DE6">
        <w:trPr>
          <w:trHeight w:val="54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742,0</w:t>
            </w:r>
          </w:p>
        </w:tc>
      </w:tr>
      <w:tr w:rsidR="00FC6DE6" w:rsidRPr="008610B6" w:rsidTr="00FC6DE6">
        <w:trPr>
          <w:trHeight w:val="54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742,0</w:t>
            </w:r>
          </w:p>
        </w:tc>
      </w:tr>
      <w:tr w:rsidR="00FC6DE6" w:rsidRPr="008610B6" w:rsidTr="00FC6DE6">
        <w:trPr>
          <w:trHeight w:val="54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lastRenderedPageBreak/>
              <w:t>НАЛОГИ НА СОВОКУПНЫЙ ДОХОД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FC6DE6" w:rsidRPr="008610B6" w:rsidTr="00FC6DE6">
        <w:trPr>
          <w:trHeight w:val="54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20,0</w:t>
            </w:r>
          </w:p>
        </w:tc>
      </w:tr>
      <w:tr w:rsidR="00FC6DE6" w:rsidRPr="008610B6" w:rsidTr="00FC6DE6">
        <w:trPr>
          <w:trHeight w:val="54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1 734,0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1 734,0</w:t>
            </w:r>
          </w:p>
        </w:tc>
      </w:tr>
      <w:tr w:rsidR="00FC6DE6" w:rsidRPr="008610B6" w:rsidTr="00FC6DE6">
        <w:trPr>
          <w:trHeight w:val="54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FC6DE6" w:rsidRPr="008610B6" w:rsidTr="00FC6DE6">
        <w:trPr>
          <w:trHeight w:val="54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1 634,0</w:t>
            </w:r>
          </w:p>
        </w:tc>
      </w:tr>
      <w:tr w:rsidR="00FC6DE6" w:rsidRPr="008610B6" w:rsidTr="00FC6DE6">
        <w:trPr>
          <w:trHeight w:val="54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9 498,3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10 491,7</w:t>
            </w:r>
          </w:p>
        </w:tc>
      </w:tr>
      <w:tr w:rsidR="00FC6DE6" w:rsidRPr="008610B6" w:rsidTr="00FC6DE6">
        <w:trPr>
          <w:trHeight w:val="54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9 251,1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10 176,5</w:t>
            </w:r>
          </w:p>
        </w:tc>
      </w:tr>
      <w:tr w:rsidR="00FC6DE6" w:rsidRPr="008610B6" w:rsidTr="00FC6DE6">
        <w:trPr>
          <w:trHeight w:val="54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315,2</w:t>
            </w:r>
          </w:p>
        </w:tc>
      </w:tr>
      <w:tr w:rsidR="00FC6DE6" w:rsidRPr="008610B6" w:rsidTr="00FC6DE6">
        <w:trPr>
          <w:trHeight w:val="54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11 939,3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12 987,7</w:t>
            </w:r>
          </w:p>
        </w:tc>
      </w:tr>
    </w:tbl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tbl>
      <w:tblPr>
        <w:tblW w:w="9823" w:type="dxa"/>
        <w:tblInd w:w="108" w:type="dxa"/>
        <w:tblLook w:val="04A0" w:firstRow="1" w:lastRow="0" w:firstColumn="1" w:lastColumn="0" w:noHBand="0" w:noVBand="1"/>
      </w:tblPr>
      <w:tblGrid>
        <w:gridCol w:w="4658"/>
        <w:gridCol w:w="720"/>
        <w:gridCol w:w="567"/>
        <w:gridCol w:w="567"/>
        <w:gridCol w:w="1459"/>
        <w:gridCol w:w="576"/>
        <w:gridCol w:w="1276"/>
      </w:tblGrid>
      <w:tr w:rsidR="00FC6DE6" w:rsidRPr="008610B6" w:rsidTr="00FC6DE6">
        <w:trPr>
          <w:trHeight w:val="276"/>
        </w:trPr>
        <w:tc>
          <w:tcPr>
            <w:tcW w:w="9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FC6DE6" w:rsidRPr="008610B6" w:rsidTr="00FC6DE6">
        <w:trPr>
          <w:trHeight w:val="276"/>
        </w:trPr>
        <w:tc>
          <w:tcPr>
            <w:tcW w:w="9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FC6DE6" w:rsidRPr="008610B6" w:rsidTr="00FC6DE6">
        <w:trPr>
          <w:trHeight w:val="276"/>
        </w:trPr>
        <w:tc>
          <w:tcPr>
            <w:tcW w:w="9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               Новозареченского сельского поселения</w:t>
            </w:r>
          </w:p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Бавлинского муниципального</w:t>
            </w:r>
          </w:p>
        </w:tc>
      </w:tr>
      <w:tr w:rsidR="00FC6DE6" w:rsidRPr="008610B6" w:rsidTr="00FC6DE6">
        <w:trPr>
          <w:trHeight w:val="276"/>
        </w:trPr>
        <w:tc>
          <w:tcPr>
            <w:tcW w:w="9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района Республики Татарстан</w:t>
            </w:r>
          </w:p>
        </w:tc>
      </w:tr>
      <w:tr w:rsidR="00FC6DE6" w:rsidRPr="008610B6" w:rsidTr="00FC6DE6">
        <w:trPr>
          <w:trHeight w:val="276"/>
        </w:trPr>
        <w:tc>
          <w:tcPr>
            <w:tcW w:w="9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   </w:t>
            </w:r>
            <w:r w:rsidR="00316782" w:rsidRPr="008610B6">
              <w:rPr>
                <w:sz w:val="24"/>
                <w:szCs w:val="24"/>
                <w:lang w:eastAsia="ru-RU"/>
              </w:rPr>
              <w:t>от "</w:t>
            </w:r>
            <w:r w:rsidR="00316782" w:rsidRPr="008610B6">
              <w:rPr>
                <w:sz w:val="24"/>
                <w:szCs w:val="24"/>
                <w:u w:val="single"/>
                <w:lang w:eastAsia="ru-RU"/>
              </w:rPr>
              <w:t xml:space="preserve"> 17  </w:t>
            </w:r>
            <w:r w:rsidR="00316782" w:rsidRPr="008610B6">
              <w:rPr>
                <w:sz w:val="24"/>
                <w:szCs w:val="24"/>
                <w:lang w:eastAsia="ru-RU"/>
              </w:rPr>
              <w:t>"</w:t>
            </w:r>
            <w:r w:rsidR="00316782" w:rsidRPr="008610B6">
              <w:rPr>
                <w:sz w:val="24"/>
                <w:szCs w:val="24"/>
                <w:u w:val="single"/>
                <w:lang w:eastAsia="ru-RU"/>
              </w:rPr>
              <w:t xml:space="preserve">   декабря </w:t>
            </w:r>
            <w:r w:rsidR="00316782" w:rsidRPr="008610B6">
              <w:rPr>
                <w:sz w:val="24"/>
                <w:szCs w:val="24"/>
                <w:lang w:eastAsia="ru-RU"/>
              </w:rPr>
              <w:t>2025 г. № 13</w:t>
            </w:r>
          </w:p>
        </w:tc>
      </w:tr>
      <w:tr w:rsidR="00FC6DE6" w:rsidRPr="008610B6" w:rsidTr="00FC6DE6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264"/>
        </w:trPr>
        <w:tc>
          <w:tcPr>
            <w:tcW w:w="9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Таблица № 1</w:t>
            </w:r>
          </w:p>
        </w:tc>
      </w:tr>
      <w:tr w:rsidR="00FC6DE6" w:rsidRPr="008610B6" w:rsidTr="00FC6DE6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840"/>
        </w:trPr>
        <w:tc>
          <w:tcPr>
            <w:tcW w:w="9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Ведомственная структура расходов бюджета Новозареченского сельского поселения Бавлинского муниципального района Республики Татарстан </w:t>
            </w:r>
          </w:p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на 2026 год</w:t>
            </w:r>
          </w:p>
        </w:tc>
      </w:tr>
      <w:tr w:rsidR="00FC6DE6" w:rsidRPr="008610B6" w:rsidTr="00FC6DE6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FC6DE6">
        <w:trPr>
          <w:trHeight w:val="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left="-110" w:right="-15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8610B6">
              <w:rPr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lastRenderedPageBreak/>
              <w:t>Совет Новозареченского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958,2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958,2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958,2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958,2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958,2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958,2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10021,2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933,4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920,6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920,6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920,6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633,2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285,4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12,8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4,3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221,5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221,5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221,5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221,5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199,3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22,2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305,0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305,0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302,9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2,1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968,0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968,0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968,0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929,2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929,2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38,8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38,8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7585,3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7585,3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7585,3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1447,0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1444,0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8610B6">
              <w:rPr>
                <w:sz w:val="24"/>
                <w:szCs w:val="24"/>
                <w:lang w:eastAsia="ru-RU"/>
              </w:rPr>
              <w:lastRenderedPageBreak/>
              <w:t xml:space="preserve">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lastRenderedPageBreak/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6138,3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6138,3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FC6DE6">
            <w:pPr>
              <w:suppressAutoHyphens w:val="0"/>
              <w:ind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610B6">
              <w:rPr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FC6DE6" w:rsidRPr="008610B6" w:rsidTr="00FC6DE6">
        <w:trPr>
          <w:trHeight w:val="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ind w:right="-108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ind w:left="-108" w:right="-66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FC6DE6" w:rsidRPr="008610B6" w:rsidTr="00FC6DE6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10979,4</w:t>
            </w:r>
          </w:p>
        </w:tc>
      </w:tr>
    </w:tbl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p w:rsidR="00FC6DE6" w:rsidRPr="008610B6" w:rsidRDefault="00FC6DE6" w:rsidP="004137C4">
      <w:pPr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7"/>
        <w:gridCol w:w="708"/>
        <w:gridCol w:w="608"/>
        <w:gridCol w:w="567"/>
        <w:gridCol w:w="1418"/>
        <w:gridCol w:w="567"/>
        <w:gridCol w:w="1134"/>
        <w:gridCol w:w="1134"/>
      </w:tblGrid>
      <w:tr w:rsidR="00FC6DE6" w:rsidRPr="008610B6" w:rsidTr="00062487">
        <w:trPr>
          <w:trHeight w:val="264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Таблица №2</w:t>
            </w:r>
          </w:p>
        </w:tc>
      </w:tr>
      <w:tr w:rsidR="00FC6DE6" w:rsidRPr="008610B6" w:rsidTr="00062487">
        <w:trPr>
          <w:trHeight w:val="276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062487">
        <w:trPr>
          <w:trHeight w:val="744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487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Новозареченского сельского поселения Бавлинского муниципального района Республики Татарстан </w:t>
            </w:r>
          </w:p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 плановый период 2027-2028 годов</w:t>
            </w:r>
          </w:p>
        </w:tc>
      </w:tr>
      <w:tr w:rsidR="00FC6DE6" w:rsidRPr="008610B6" w:rsidTr="00062487">
        <w:trPr>
          <w:trHeight w:val="276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DE6" w:rsidRPr="008610B6" w:rsidTr="00062487">
        <w:trPr>
          <w:trHeight w:val="552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left="-108" w:right="-10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8610B6">
              <w:rPr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FC6DE6" w:rsidP="00062487">
            <w:pPr>
              <w:suppressAutoHyphens w:val="0"/>
              <w:ind w:left="-109" w:right="-11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2027 </w:t>
            </w:r>
          </w:p>
          <w:p w:rsidR="00FC6DE6" w:rsidRPr="008610B6" w:rsidRDefault="00FC6DE6" w:rsidP="00062487">
            <w:pPr>
              <w:suppressAutoHyphens w:val="0"/>
              <w:ind w:left="-109" w:right="-11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FC6DE6" w:rsidP="00062487">
            <w:pPr>
              <w:suppressAutoHyphens w:val="0"/>
              <w:ind w:left="-109" w:right="-11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2028 </w:t>
            </w:r>
          </w:p>
          <w:p w:rsidR="00FC6DE6" w:rsidRPr="008610B6" w:rsidRDefault="00FC6DE6" w:rsidP="00062487">
            <w:pPr>
              <w:suppressAutoHyphens w:val="0"/>
              <w:ind w:left="-109" w:right="-11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(тыс. руб.)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Совет Новозареченского сельского поселения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1159,4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1159,4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1159,4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1159,4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1159,4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1159,4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10593,0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11194,7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1067,7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1054,3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1054,3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1054,3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610B6">
              <w:rPr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lastRenderedPageBreak/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766,2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286,1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13,4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4,9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315,2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315,2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315,2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315,2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293,0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22,2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305,0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305,0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302,9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2,1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1067,3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1067,3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1067,3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1022,3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1022,3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45,0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45,0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8012,2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8431,5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8012,2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8431,5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8431,5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1004,2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1001,2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7427,3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7427,3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lastRenderedPageBreak/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color w:val="000000"/>
                <w:sz w:val="24"/>
                <w:szCs w:val="24"/>
                <w:lang w:eastAsia="ru-RU"/>
              </w:rPr>
            </w:pPr>
            <w:r w:rsidRPr="008610B6">
              <w:rPr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062487">
            <w:pPr>
              <w:suppressAutoHyphens w:val="0"/>
              <w:ind w:left="-114" w:right="-102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FC6DE6" w:rsidRPr="008610B6" w:rsidTr="00062487">
        <w:trPr>
          <w:trHeight w:val="20"/>
        </w:trPr>
        <w:tc>
          <w:tcPr>
            <w:tcW w:w="3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DE6" w:rsidRPr="008610B6" w:rsidRDefault="00FC6DE6" w:rsidP="00062487">
            <w:pPr>
              <w:suppressAutoHyphens w:val="0"/>
              <w:ind w:right="-144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Итого расходов (без условно утвержденных расходов):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DE6" w:rsidRPr="008610B6" w:rsidRDefault="00FC6DE6" w:rsidP="00FC6DE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12354,1</w:t>
            </w:r>
          </w:p>
        </w:tc>
      </w:tr>
    </w:tbl>
    <w:p w:rsidR="00FC6DE6" w:rsidRPr="008610B6" w:rsidRDefault="00FC6DE6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560"/>
        <w:gridCol w:w="1283"/>
      </w:tblGrid>
      <w:tr w:rsidR="00062487" w:rsidRPr="008610B6" w:rsidTr="00062487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062487" w:rsidRPr="008610B6" w:rsidTr="00062487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062487" w:rsidRPr="008610B6" w:rsidTr="00062487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Новозареченского сельского поселения </w:t>
            </w:r>
          </w:p>
          <w:p w:rsidR="00062487" w:rsidRPr="008610B6" w:rsidRDefault="00062487" w:rsidP="0006248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Бавлинского муниципального района</w:t>
            </w:r>
          </w:p>
        </w:tc>
      </w:tr>
      <w:tr w:rsidR="00062487" w:rsidRPr="008610B6" w:rsidTr="00062487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Республики Татарстан</w:t>
            </w:r>
          </w:p>
        </w:tc>
      </w:tr>
      <w:tr w:rsidR="00062487" w:rsidRPr="008610B6" w:rsidTr="00062487">
        <w:trPr>
          <w:trHeight w:val="276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316782" w:rsidP="0006248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от "</w:t>
            </w:r>
            <w:r w:rsidRPr="008610B6">
              <w:rPr>
                <w:sz w:val="24"/>
                <w:szCs w:val="24"/>
                <w:u w:val="single"/>
                <w:lang w:eastAsia="ru-RU"/>
              </w:rPr>
              <w:t xml:space="preserve"> 17  </w:t>
            </w:r>
            <w:r w:rsidRPr="008610B6">
              <w:rPr>
                <w:sz w:val="24"/>
                <w:szCs w:val="24"/>
                <w:lang w:eastAsia="ru-RU"/>
              </w:rPr>
              <w:t>"</w:t>
            </w:r>
            <w:r w:rsidRPr="008610B6">
              <w:rPr>
                <w:sz w:val="24"/>
                <w:szCs w:val="24"/>
                <w:u w:val="single"/>
                <w:lang w:eastAsia="ru-RU"/>
              </w:rPr>
              <w:t xml:space="preserve">   декабря </w:t>
            </w:r>
            <w:r w:rsidRPr="008610B6">
              <w:rPr>
                <w:sz w:val="24"/>
                <w:szCs w:val="24"/>
                <w:lang w:eastAsia="ru-RU"/>
              </w:rPr>
              <w:t>2025 г. № 13</w:t>
            </w:r>
          </w:p>
        </w:tc>
      </w:tr>
      <w:tr w:rsidR="00062487" w:rsidRPr="008610B6" w:rsidTr="00062487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62487" w:rsidRPr="008610B6" w:rsidTr="00062487">
        <w:trPr>
          <w:trHeight w:val="26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Таблица 1</w:t>
            </w:r>
          </w:p>
        </w:tc>
      </w:tr>
      <w:tr w:rsidR="00062487" w:rsidRPr="008610B6" w:rsidTr="00062487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62487" w:rsidRPr="008610B6" w:rsidTr="00062487">
        <w:trPr>
          <w:trHeight w:val="97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Распределение бюджетных ассигнований по разделам и подразделам, целевым статьям и группам видов расходов классификации расходов бюджета Новозареченского сельского поселения Бавлинского муниципального района Республики Татарстан на 2026 год</w:t>
            </w:r>
          </w:p>
        </w:tc>
      </w:tr>
      <w:tr w:rsidR="00062487" w:rsidRPr="008610B6" w:rsidTr="00062487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1 891,6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958,2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958,2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958,2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958,2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920,6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920,6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920,6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633,2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285,4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12,8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4,3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2,8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221,5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221,5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221,5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221,5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199,3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22,2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305,0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305,0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302,9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2,1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968,0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968,0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968,0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929,2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929,2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38,8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38,8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7 585,3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7 585,3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7 585,3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1 447,0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1 444,0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6 138,3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6 138,3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87" w:rsidRPr="008610B6" w:rsidRDefault="00062487" w:rsidP="00062487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610B6">
              <w:rPr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062487" w:rsidRPr="008610B6" w:rsidTr="00062487">
        <w:trPr>
          <w:trHeight w:val="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10 979,4</w:t>
            </w:r>
          </w:p>
        </w:tc>
      </w:tr>
    </w:tbl>
    <w:p w:rsidR="00062487" w:rsidRPr="008610B6" w:rsidRDefault="00062487" w:rsidP="004137C4">
      <w:pPr>
        <w:rPr>
          <w:sz w:val="24"/>
          <w:szCs w:val="24"/>
        </w:rPr>
      </w:pPr>
    </w:p>
    <w:p w:rsidR="00062487" w:rsidRPr="008610B6" w:rsidRDefault="00062487" w:rsidP="004137C4">
      <w:pPr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418"/>
        <w:gridCol w:w="567"/>
        <w:gridCol w:w="1276"/>
        <w:gridCol w:w="1275"/>
      </w:tblGrid>
      <w:tr w:rsidR="00062487" w:rsidRPr="008610B6" w:rsidTr="00DC783E">
        <w:trPr>
          <w:trHeight w:val="264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Таблица №2</w:t>
            </w:r>
          </w:p>
        </w:tc>
      </w:tr>
      <w:tr w:rsidR="00062487" w:rsidRPr="008610B6" w:rsidTr="00DC783E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62487" w:rsidRPr="008610B6" w:rsidTr="00DC783E">
        <w:trPr>
          <w:trHeight w:val="136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83E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расходов классификации и группам видов расходов классификации расходов бюджета Новозареченского сельского поселения Бавлинского муниципального района Республики Татарстан </w:t>
            </w:r>
          </w:p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 плановый период 2027-2028 годов</w:t>
            </w:r>
          </w:p>
        </w:tc>
      </w:tr>
      <w:tr w:rsidR="00062487" w:rsidRPr="008610B6" w:rsidTr="00DC783E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62487" w:rsidRPr="008610B6" w:rsidTr="00DC783E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left="-109" w:right="-11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2027 </w:t>
            </w:r>
          </w:p>
          <w:p w:rsidR="00062487" w:rsidRPr="008610B6" w:rsidRDefault="00062487" w:rsidP="00DC783E">
            <w:pPr>
              <w:suppressAutoHyphens w:val="0"/>
              <w:ind w:left="-109" w:right="-11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left="-109" w:right="-11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2028 </w:t>
            </w:r>
          </w:p>
          <w:p w:rsidR="00062487" w:rsidRPr="008610B6" w:rsidRDefault="00062487" w:rsidP="00DC783E">
            <w:pPr>
              <w:suppressAutoHyphens w:val="0"/>
              <w:ind w:left="-109" w:right="-11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(тыс. руб.)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2051,7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2227,1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1159,4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1159,4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1159,4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1159,4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984,6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1054,3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1054,3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1054,3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610B6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766,2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286,1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13,4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8,5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4,9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1,5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315,2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315,2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315,2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315,2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293,0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22,2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305,0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305,0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305,0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302,9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2,1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1067,3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1067,3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1067,3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1022,3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1022,3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45,0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45,0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8012,2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8431,5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8012,2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8431,5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8431,5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1260,1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1004,2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1257,1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1001,2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6752,1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7427,3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6752,1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7427,3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87" w:rsidRPr="008610B6" w:rsidRDefault="00062487" w:rsidP="00DC783E">
            <w:pPr>
              <w:suppressAutoHyphens w:val="0"/>
              <w:ind w:right="-12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610B6">
              <w:rPr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DC783E">
            <w:pPr>
              <w:suppressAutoHyphens w:val="0"/>
              <w:ind w:left="-114" w:right="-104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062487" w:rsidRPr="008610B6" w:rsidTr="00DC783E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2487" w:rsidRPr="008610B6" w:rsidRDefault="00062487" w:rsidP="00DC783E">
            <w:pPr>
              <w:suppressAutoHyphens w:val="0"/>
              <w:ind w:right="-123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610B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11647,0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2487" w:rsidRPr="008610B6" w:rsidRDefault="00062487" w:rsidP="000624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610B6">
              <w:rPr>
                <w:bCs/>
                <w:sz w:val="24"/>
                <w:szCs w:val="24"/>
                <w:lang w:eastAsia="ru-RU"/>
              </w:rPr>
              <w:t>12354,1</w:t>
            </w:r>
          </w:p>
        </w:tc>
      </w:tr>
    </w:tbl>
    <w:p w:rsidR="00D7356F" w:rsidRPr="008610B6" w:rsidRDefault="00D7356F" w:rsidP="008610B6">
      <w:pPr>
        <w:suppressAutoHyphens w:val="0"/>
        <w:jc w:val="center"/>
        <w:rPr>
          <w:sz w:val="24"/>
          <w:szCs w:val="24"/>
        </w:rPr>
      </w:pPr>
    </w:p>
    <w:sectPr w:rsidR="00D7356F" w:rsidRPr="008610B6" w:rsidSect="008610B6">
      <w:headerReference w:type="default" r:id="rId8"/>
      <w:pgSz w:w="11906" w:h="16838"/>
      <w:pgMar w:top="1134" w:right="567" w:bottom="1134" w:left="1134" w:header="51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150" w:rsidRDefault="00FB6150" w:rsidP="00A836CE">
      <w:r>
        <w:separator/>
      </w:r>
    </w:p>
  </w:endnote>
  <w:endnote w:type="continuationSeparator" w:id="0">
    <w:p w:rsidR="00FB6150" w:rsidRDefault="00FB6150" w:rsidP="00A8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150" w:rsidRDefault="00FB6150" w:rsidP="00A836CE">
      <w:r>
        <w:separator/>
      </w:r>
    </w:p>
  </w:footnote>
  <w:footnote w:type="continuationSeparator" w:id="0">
    <w:p w:rsidR="00FB6150" w:rsidRDefault="00FB6150" w:rsidP="00A8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87" w:rsidRPr="00E57D7B" w:rsidRDefault="00062487">
    <w:pPr>
      <w:pStyle w:val="ac"/>
      <w:jc w:val="center"/>
    </w:pPr>
    <w:r w:rsidRPr="00E57D7B">
      <w:fldChar w:fldCharType="begin"/>
    </w:r>
    <w:r w:rsidRPr="00E57D7B">
      <w:instrText>PAGE   \* MERGEFORMAT</w:instrText>
    </w:r>
    <w:r w:rsidRPr="00E57D7B">
      <w:fldChar w:fldCharType="separate"/>
    </w:r>
    <w:r w:rsidR="003B6275">
      <w:rPr>
        <w:noProof/>
      </w:rPr>
      <w:t>20</w:t>
    </w:r>
    <w:r w:rsidRPr="00E57D7B">
      <w:fldChar w:fldCharType="end"/>
    </w:r>
  </w:p>
  <w:p w:rsidR="00062487" w:rsidRDefault="0006248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E4117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075D8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6D3BA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8"/>
  </w:num>
  <w:num w:numId="5">
    <w:abstractNumId w:val="10"/>
  </w:num>
  <w:num w:numId="6">
    <w:abstractNumId w:val="7"/>
  </w:num>
  <w:num w:numId="7">
    <w:abstractNumId w:val="14"/>
  </w:num>
  <w:num w:numId="8">
    <w:abstractNumId w:val="20"/>
  </w:num>
  <w:num w:numId="9">
    <w:abstractNumId w:val="4"/>
  </w:num>
  <w:num w:numId="10">
    <w:abstractNumId w:val="9"/>
  </w:num>
  <w:num w:numId="11">
    <w:abstractNumId w:val="23"/>
  </w:num>
  <w:num w:numId="12">
    <w:abstractNumId w:val="27"/>
  </w:num>
  <w:num w:numId="13">
    <w:abstractNumId w:val="2"/>
  </w:num>
  <w:num w:numId="14">
    <w:abstractNumId w:val="6"/>
  </w:num>
  <w:num w:numId="15">
    <w:abstractNumId w:val="17"/>
  </w:num>
  <w:num w:numId="16">
    <w:abstractNumId w:val="1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3"/>
  </w:num>
  <w:num w:numId="20">
    <w:abstractNumId w:val="11"/>
  </w:num>
  <w:num w:numId="21">
    <w:abstractNumId w:val="26"/>
  </w:num>
  <w:num w:numId="22">
    <w:abstractNumId w:val="5"/>
  </w:num>
  <w:num w:numId="23">
    <w:abstractNumId w:val="12"/>
  </w:num>
  <w:num w:numId="24">
    <w:abstractNumId w:val="19"/>
  </w:num>
  <w:num w:numId="25">
    <w:abstractNumId w:val="25"/>
  </w:num>
  <w:num w:numId="26">
    <w:abstractNumId w:val="21"/>
  </w:num>
  <w:num w:numId="27">
    <w:abstractNumId w:val="24"/>
  </w:num>
  <w:num w:numId="28">
    <w:abstractNumId w:val="1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14F04"/>
    <w:rsid w:val="00020964"/>
    <w:rsid w:val="00034788"/>
    <w:rsid w:val="000419FA"/>
    <w:rsid w:val="00052059"/>
    <w:rsid w:val="00055714"/>
    <w:rsid w:val="0006170C"/>
    <w:rsid w:val="00062487"/>
    <w:rsid w:val="00063D8F"/>
    <w:rsid w:val="00072AE0"/>
    <w:rsid w:val="000769BD"/>
    <w:rsid w:val="0008211E"/>
    <w:rsid w:val="00085867"/>
    <w:rsid w:val="000876BA"/>
    <w:rsid w:val="00090F58"/>
    <w:rsid w:val="000965F2"/>
    <w:rsid w:val="000D3452"/>
    <w:rsid w:val="000D5FC7"/>
    <w:rsid w:val="000E2073"/>
    <w:rsid w:val="000E7328"/>
    <w:rsid w:val="000E7DF9"/>
    <w:rsid w:val="000F05A2"/>
    <w:rsid w:val="000F63CC"/>
    <w:rsid w:val="00100A79"/>
    <w:rsid w:val="001166AC"/>
    <w:rsid w:val="00117279"/>
    <w:rsid w:val="001213F6"/>
    <w:rsid w:val="00125866"/>
    <w:rsid w:val="00133C82"/>
    <w:rsid w:val="00134EF7"/>
    <w:rsid w:val="001441EA"/>
    <w:rsid w:val="00144B53"/>
    <w:rsid w:val="0014630C"/>
    <w:rsid w:val="00151897"/>
    <w:rsid w:val="00152FFA"/>
    <w:rsid w:val="001640FF"/>
    <w:rsid w:val="0018457C"/>
    <w:rsid w:val="00184767"/>
    <w:rsid w:val="00191ADC"/>
    <w:rsid w:val="001A1D96"/>
    <w:rsid w:val="001B0AB5"/>
    <w:rsid w:val="001B2735"/>
    <w:rsid w:val="001C5AC8"/>
    <w:rsid w:val="001C6F7F"/>
    <w:rsid w:val="001D417D"/>
    <w:rsid w:val="001D4CD2"/>
    <w:rsid w:val="001D4DB5"/>
    <w:rsid w:val="001F2982"/>
    <w:rsid w:val="001F2A14"/>
    <w:rsid w:val="00211C4D"/>
    <w:rsid w:val="00220E65"/>
    <w:rsid w:val="002232FD"/>
    <w:rsid w:val="00223497"/>
    <w:rsid w:val="0022404C"/>
    <w:rsid w:val="00234B84"/>
    <w:rsid w:val="00240B18"/>
    <w:rsid w:val="002437CF"/>
    <w:rsid w:val="00243D52"/>
    <w:rsid w:val="00246629"/>
    <w:rsid w:val="00262F07"/>
    <w:rsid w:val="00270D86"/>
    <w:rsid w:val="00271FD9"/>
    <w:rsid w:val="002725C9"/>
    <w:rsid w:val="00273C4C"/>
    <w:rsid w:val="002767BD"/>
    <w:rsid w:val="002905B6"/>
    <w:rsid w:val="00290A4F"/>
    <w:rsid w:val="0029236E"/>
    <w:rsid w:val="002A2870"/>
    <w:rsid w:val="002A7913"/>
    <w:rsid w:val="002B1C24"/>
    <w:rsid w:val="002B23B6"/>
    <w:rsid w:val="002C3057"/>
    <w:rsid w:val="002C479E"/>
    <w:rsid w:val="002C577B"/>
    <w:rsid w:val="002D1D66"/>
    <w:rsid w:val="002D3AD7"/>
    <w:rsid w:val="002F302D"/>
    <w:rsid w:val="002F4C56"/>
    <w:rsid w:val="002F4D94"/>
    <w:rsid w:val="002F54A1"/>
    <w:rsid w:val="00316782"/>
    <w:rsid w:val="00316BF4"/>
    <w:rsid w:val="003174D2"/>
    <w:rsid w:val="003206D6"/>
    <w:rsid w:val="00330496"/>
    <w:rsid w:val="00343A68"/>
    <w:rsid w:val="00353180"/>
    <w:rsid w:val="00353521"/>
    <w:rsid w:val="00365927"/>
    <w:rsid w:val="003678D3"/>
    <w:rsid w:val="0037168C"/>
    <w:rsid w:val="00373C14"/>
    <w:rsid w:val="00376965"/>
    <w:rsid w:val="00383E9E"/>
    <w:rsid w:val="003909D2"/>
    <w:rsid w:val="003935F2"/>
    <w:rsid w:val="003B3DDA"/>
    <w:rsid w:val="003B6275"/>
    <w:rsid w:val="003C67D0"/>
    <w:rsid w:val="003E27EB"/>
    <w:rsid w:val="003E2EFA"/>
    <w:rsid w:val="003E3F7A"/>
    <w:rsid w:val="003E5B62"/>
    <w:rsid w:val="003E7F46"/>
    <w:rsid w:val="003F012D"/>
    <w:rsid w:val="003F3004"/>
    <w:rsid w:val="00403D9C"/>
    <w:rsid w:val="00404759"/>
    <w:rsid w:val="004137C4"/>
    <w:rsid w:val="004154EE"/>
    <w:rsid w:val="004164A9"/>
    <w:rsid w:val="00422971"/>
    <w:rsid w:val="00422C9A"/>
    <w:rsid w:val="00427486"/>
    <w:rsid w:val="00441D79"/>
    <w:rsid w:val="004572A5"/>
    <w:rsid w:val="0048607C"/>
    <w:rsid w:val="00491267"/>
    <w:rsid w:val="004A2E12"/>
    <w:rsid w:val="004A64C6"/>
    <w:rsid w:val="004A6A24"/>
    <w:rsid w:val="004E6EA0"/>
    <w:rsid w:val="004E70CF"/>
    <w:rsid w:val="004E7869"/>
    <w:rsid w:val="004F095B"/>
    <w:rsid w:val="004F4D7E"/>
    <w:rsid w:val="00525914"/>
    <w:rsid w:val="00526693"/>
    <w:rsid w:val="0052705A"/>
    <w:rsid w:val="00527462"/>
    <w:rsid w:val="00543EFD"/>
    <w:rsid w:val="005467DC"/>
    <w:rsid w:val="0056107F"/>
    <w:rsid w:val="005613A0"/>
    <w:rsid w:val="005713DD"/>
    <w:rsid w:val="005745AD"/>
    <w:rsid w:val="00581EAF"/>
    <w:rsid w:val="0059151A"/>
    <w:rsid w:val="005931A9"/>
    <w:rsid w:val="00594591"/>
    <w:rsid w:val="00595683"/>
    <w:rsid w:val="00595D42"/>
    <w:rsid w:val="005A0494"/>
    <w:rsid w:val="005A5231"/>
    <w:rsid w:val="005A6946"/>
    <w:rsid w:val="005B2EC3"/>
    <w:rsid w:val="005B2F44"/>
    <w:rsid w:val="005B60E1"/>
    <w:rsid w:val="005C014C"/>
    <w:rsid w:val="005C3A2C"/>
    <w:rsid w:val="005C7A53"/>
    <w:rsid w:val="005D1008"/>
    <w:rsid w:val="005D4337"/>
    <w:rsid w:val="005D48A6"/>
    <w:rsid w:val="005D5B37"/>
    <w:rsid w:val="005D67C1"/>
    <w:rsid w:val="005E1031"/>
    <w:rsid w:val="005E2BF0"/>
    <w:rsid w:val="005E3E9F"/>
    <w:rsid w:val="005E4D75"/>
    <w:rsid w:val="005E7C15"/>
    <w:rsid w:val="005F4FA8"/>
    <w:rsid w:val="005F54F1"/>
    <w:rsid w:val="00612902"/>
    <w:rsid w:val="00614D3D"/>
    <w:rsid w:val="00615CC4"/>
    <w:rsid w:val="006165F3"/>
    <w:rsid w:val="00620FF3"/>
    <w:rsid w:val="00630BB4"/>
    <w:rsid w:val="00642450"/>
    <w:rsid w:val="00645077"/>
    <w:rsid w:val="00646F67"/>
    <w:rsid w:val="00651315"/>
    <w:rsid w:val="00655CE0"/>
    <w:rsid w:val="00656365"/>
    <w:rsid w:val="006615D8"/>
    <w:rsid w:val="00663990"/>
    <w:rsid w:val="00682DE0"/>
    <w:rsid w:val="006A395C"/>
    <w:rsid w:val="006B04BF"/>
    <w:rsid w:val="006B6E90"/>
    <w:rsid w:val="006C3AC5"/>
    <w:rsid w:val="006D27A1"/>
    <w:rsid w:val="006E0FDB"/>
    <w:rsid w:val="006E230D"/>
    <w:rsid w:val="006F5231"/>
    <w:rsid w:val="00702E69"/>
    <w:rsid w:val="007128AB"/>
    <w:rsid w:val="0071637A"/>
    <w:rsid w:val="00727501"/>
    <w:rsid w:val="00733201"/>
    <w:rsid w:val="00733DFE"/>
    <w:rsid w:val="00754E78"/>
    <w:rsid w:val="00757155"/>
    <w:rsid w:val="00763A7C"/>
    <w:rsid w:val="0077494F"/>
    <w:rsid w:val="007820B5"/>
    <w:rsid w:val="007821E6"/>
    <w:rsid w:val="00783380"/>
    <w:rsid w:val="00787B36"/>
    <w:rsid w:val="007913E6"/>
    <w:rsid w:val="007937F4"/>
    <w:rsid w:val="00797919"/>
    <w:rsid w:val="007B1CAF"/>
    <w:rsid w:val="007C2381"/>
    <w:rsid w:val="007C387D"/>
    <w:rsid w:val="007C7815"/>
    <w:rsid w:val="007D5AD9"/>
    <w:rsid w:val="007E7233"/>
    <w:rsid w:val="007E7499"/>
    <w:rsid w:val="008072F1"/>
    <w:rsid w:val="00807CB6"/>
    <w:rsid w:val="008177A0"/>
    <w:rsid w:val="008232C1"/>
    <w:rsid w:val="008248CE"/>
    <w:rsid w:val="00832595"/>
    <w:rsid w:val="0083622C"/>
    <w:rsid w:val="008406BC"/>
    <w:rsid w:val="00854044"/>
    <w:rsid w:val="008610B6"/>
    <w:rsid w:val="008611C4"/>
    <w:rsid w:val="00862566"/>
    <w:rsid w:val="008650D0"/>
    <w:rsid w:val="008732CE"/>
    <w:rsid w:val="00874B0C"/>
    <w:rsid w:val="008767C7"/>
    <w:rsid w:val="00887F42"/>
    <w:rsid w:val="008903D2"/>
    <w:rsid w:val="00894AE4"/>
    <w:rsid w:val="008A0561"/>
    <w:rsid w:val="008A32F2"/>
    <w:rsid w:val="008A4763"/>
    <w:rsid w:val="008B0F52"/>
    <w:rsid w:val="008B2FB3"/>
    <w:rsid w:val="008B624F"/>
    <w:rsid w:val="008C0FC7"/>
    <w:rsid w:val="008C4A2A"/>
    <w:rsid w:val="008C553E"/>
    <w:rsid w:val="008D1C17"/>
    <w:rsid w:val="008D47DB"/>
    <w:rsid w:val="008D5364"/>
    <w:rsid w:val="008E0F10"/>
    <w:rsid w:val="008E4DD8"/>
    <w:rsid w:val="00900248"/>
    <w:rsid w:val="00902050"/>
    <w:rsid w:val="00902540"/>
    <w:rsid w:val="0090514C"/>
    <w:rsid w:val="00911687"/>
    <w:rsid w:val="00922060"/>
    <w:rsid w:val="0093708B"/>
    <w:rsid w:val="00937AD1"/>
    <w:rsid w:val="00944865"/>
    <w:rsid w:val="00947BC3"/>
    <w:rsid w:val="00951A1C"/>
    <w:rsid w:val="00955DDA"/>
    <w:rsid w:val="00956F7D"/>
    <w:rsid w:val="00971BC6"/>
    <w:rsid w:val="00981041"/>
    <w:rsid w:val="00981747"/>
    <w:rsid w:val="0099391D"/>
    <w:rsid w:val="00993AF8"/>
    <w:rsid w:val="00995342"/>
    <w:rsid w:val="009A09A0"/>
    <w:rsid w:val="009A290A"/>
    <w:rsid w:val="009A5DE8"/>
    <w:rsid w:val="009A6A26"/>
    <w:rsid w:val="009B1808"/>
    <w:rsid w:val="009B6C66"/>
    <w:rsid w:val="009B6DBB"/>
    <w:rsid w:val="009D1819"/>
    <w:rsid w:val="009D1AED"/>
    <w:rsid w:val="009D1B84"/>
    <w:rsid w:val="009D2A0F"/>
    <w:rsid w:val="009D40EC"/>
    <w:rsid w:val="009E441A"/>
    <w:rsid w:val="009F024B"/>
    <w:rsid w:val="009F3E97"/>
    <w:rsid w:val="00A02031"/>
    <w:rsid w:val="00A12EEF"/>
    <w:rsid w:val="00A2776A"/>
    <w:rsid w:val="00A30E1F"/>
    <w:rsid w:val="00A34D97"/>
    <w:rsid w:val="00A45C76"/>
    <w:rsid w:val="00A47197"/>
    <w:rsid w:val="00A47A96"/>
    <w:rsid w:val="00A5785F"/>
    <w:rsid w:val="00A608FF"/>
    <w:rsid w:val="00A719A0"/>
    <w:rsid w:val="00A749E5"/>
    <w:rsid w:val="00A76A12"/>
    <w:rsid w:val="00A77B1C"/>
    <w:rsid w:val="00A81B03"/>
    <w:rsid w:val="00A82F23"/>
    <w:rsid w:val="00A836CE"/>
    <w:rsid w:val="00A83DDE"/>
    <w:rsid w:val="00A86CA1"/>
    <w:rsid w:val="00A86CB4"/>
    <w:rsid w:val="00A877D7"/>
    <w:rsid w:val="00A91FB4"/>
    <w:rsid w:val="00AA1DEE"/>
    <w:rsid w:val="00AB2745"/>
    <w:rsid w:val="00AB3F3D"/>
    <w:rsid w:val="00AB5D9C"/>
    <w:rsid w:val="00AB6D1F"/>
    <w:rsid w:val="00AC0077"/>
    <w:rsid w:val="00AD5D92"/>
    <w:rsid w:val="00AE19A3"/>
    <w:rsid w:val="00AE1BF5"/>
    <w:rsid w:val="00AE2760"/>
    <w:rsid w:val="00AE3ACC"/>
    <w:rsid w:val="00AE6747"/>
    <w:rsid w:val="00AF247C"/>
    <w:rsid w:val="00AF4298"/>
    <w:rsid w:val="00AF4C32"/>
    <w:rsid w:val="00AF53CF"/>
    <w:rsid w:val="00B03BD2"/>
    <w:rsid w:val="00B15571"/>
    <w:rsid w:val="00B15C33"/>
    <w:rsid w:val="00B30352"/>
    <w:rsid w:val="00B417D6"/>
    <w:rsid w:val="00B42B4B"/>
    <w:rsid w:val="00B52167"/>
    <w:rsid w:val="00B522AC"/>
    <w:rsid w:val="00B6465F"/>
    <w:rsid w:val="00B651B4"/>
    <w:rsid w:val="00B6749B"/>
    <w:rsid w:val="00B75560"/>
    <w:rsid w:val="00B8059B"/>
    <w:rsid w:val="00B80737"/>
    <w:rsid w:val="00B81C7C"/>
    <w:rsid w:val="00B91063"/>
    <w:rsid w:val="00B9361A"/>
    <w:rsid w:val="00B952F4"/>
    <w:rsid w:val="00B95970"/>
    <w:rsid w:val="00B96D5D"/>
    <w:rsid w:val="00BA3AB2"/>
    <w:rsid w:val="00BA3C06"/>
    <w:rsid w:val="00BA4511"/>
    <w:rsid w:val="00BA4FEA"/>
    <w:rsid w:val="00BA6276"/>
    <w:rsid w:val="00BB29C2"/>
    <w:rsid w:val="00BB507F"/>
    <w:rsid w:val="00BB6C29"/>
    <w:rsid w:val="00BE1A79"/>
    <w:rsid w:val="00BE3510"/>
    <w:rsid w:val="00BE3A3C"/>
    <w:rsid w:val="00BE43C1"/>
    <w:rsid w:val="00BE6B45"/>
    <w:rsid w:val="00BF0BBF"/>
    <w:rsid w:val="00C02BEF"/>
    <w:rsid w:val="00C04B5F"/>
    <w:rsid w:val="00C06ADE"/>
    <w:rsid w:val="00C258FB"/>
    <w:rsid w:val="00C26D5D"/>
    <w:rsid w:val="00C424C5"/>
    <w:rsid w:val="00C452EA"/>
    <w:rsid w:val="00C45380"/>
    <w:rsid w:val="00C45971"/>
    <w:rsid w:val="00C4656A"/>
    <w:rsid w:val="00C47FBA"/>
    <w:rsid w:val="00C52211"/>
    <w:rsid w:val="00C567D9"/>
    <w:rsid w:val="00C576CB"/>
    <w:rsid w:val="00C7055A"/>
    <w:rsid w:val="00C73A51"/>
    <w:rsid w:val="00C76CDE"/>
    <w:rsid w:val="00C80772"/>
    <w:rsid w:val="00C81380"/>
    <w:rsid w:val="00C8460F"/>
    <w:rsid w:val="00C90E31"/>
    <w:rsid w:val="00C9179B"/>
    <w:rsid w:val="00C95536"/>
    <w:rsid w:val="00C96DFF"/>
    <w:rsid w:val="00C97186"/>
    <w:rsid w:val="00CA0929"/>
    <w:rsid w:val="00CA27E9"/>
    <w:rsid w:val="00CB3B04"/>
    <w:rsid w:val="00CB42C6"/>
    <w:rsid w:val="00CE04EB"/>
    <w:rsid w:val="00CE09E8"/>
    <w:rsid w:val="00CF0C37"/>
    <w:rsid w:val="00D057B8"/>
    <w:rsid w:val="00D065CE"/>
    <w:rsid w:val="00D133A8"/>
    <w:rsid w:val="00D247AB"/>
    <w:rsid w:val="00D307E8"/>
    <w:rsid w:val="00D34329"/>
    <w:rsid w:val="00D3751B"/>
    <w:rsid w:val="00D4000C"/>
    <w:rsid w:val="00D7356F"/>
    <w:rsid w:val="00D77D0F"/>
    <w:rsid w:val="00D802FA"/>
    <w:rsid w:val="00D85136"/>
    <w:rsid w:val="00D87C4C"/>
    <w:rsid w:val="00D95424"/>
    <w:rsid w:val="00D9570C"/>
    <w:rsid w:val="00DA54F6"/>
    <w:rsid w:val="00DA6173"/>
    <w:rsid w:val="00DB0237"/>
    <w:rsid w:val="00DB2C98"/>
    <w:rsid w:val="00DC783E"/>
    <w:rsid w:val="00DD618B"/>
    <w:rsid w:val="00DD76D5"/>
    <w:rsid w:val="00DE1E7B"/>
    <w:rsid w:val="00DE3B0C"/>
    <w:rsid w:val="00DE418E"/>
    <w:rsid w:val="00DF1128"/>
    <w:rsid w:val="00DF3CA6"/>
    <w:rsid w:val="00DF6629"/>
    <w:rsid w:val="00DF6F27"/>
    <w:rsid w:val="00E01948"/>
    <w:rsid w:val="00E12D43"/>
    <w:rsid w:val="00E15F7C"/>
    <w:rsid w:val="00E17A8F"/>
    <w:rsid w:val="00E21DD3"/>
    <w:rsid w:val="00E22834"/>
    <w:rsid w:val="00E308F1"/>
    <w:rsid w:val="00E33C8F"/>
    <w:rsid w:val="00E40EE6"/>
    <w:rsid w:val="00E42E5E"/>
    <w:rsid w:val="00E43D8A"/>
    <w:rsid w:val="00E46D0F"/>
    <w:rsid w:val="00E4778B"/>
    <w:rsid w:val="00E57D7B"/>
    <w:rsid w:val="00E63726"/>
    <w:rsid w:val="00E65713"/>
    <w:rsid w:val="00E6700F"/>
    <w:rsid w:val="00E739C6"/>
    <w:rsid w:val="00E81544"/>
    <w:rsid w:val="00E82A9C"/>
    <w:rsid w:val="00E85BBA"/>
    <w:rsid w:val="00E96451"/>
    <w:rsid w:val="00E9716F"/>
    <w:rsid w:val="00EA54CE"/>
    <w:rsid w:val="00EC1E8B"/>
    <w:rsid w:val="00EC2BF0"/>
    <w:rsid w:val="00EC5FE1"/>
    <w:rsid w:val="00ED1403"/>
    <w:rsid w:val="00ED22A9"/>
    <w:rsid w:val="00ED335E"/>
    <w:rsid w:val="00ED741B"/>
    <w:rsid w:val="00EE0B03"/>
    <w:rsid w:val="00EF4A4C"/>
    <w:rsid w:val="00EF5C93"/>
    <w:rsid w:val="00EF662B"/>
    <w:rsid w:val="00F02B6F"/>
    <w:rsid w:val="00F065FF"/>
    <w:rsid w:val="00F15370"/>
    <w:rsid w:val="00F16EE3"/>
    <w:rsid w:val="00F1721C"/>
    <w:rsid w:val="00F229EF"/>
    <w:rsid w:val="00F31B7B"/>
    <w:rsid w:val="00F353D3"/>
    <w:rsid w:val="00F47A43"/>
    <w:rsid w:val="00F503CF"/>
    <w:rsid w:val="00F51733"/>
    <w:rsid w:val="00F52F7B"/>
    <w:rsid w:val="00F80C45"/>
    <w:rsid w:val="00F91EBE"/>
    <w:rsid w:val="00F92DCC"/>
    <w:rsid w:val="00F96C46"/>
    <w:rsid w:val="00FA6C9E"/>
    <w:rsid w:val="00FB0421"/>
    <w:rsid w:val="00FB6150"/>
    <w:rsid w:val="00FB79DE"/>
    <w:rsid w:val="00FC1A3F"/>
    <w:rsid w:val="00FC3071"/>
    <w:rsid w:val="00FC6DE6"/>
    <w:rsid w:val="00FD1C3A"/>
    <w:rsid w:val="00FE5A66"/>
    <w:rsid w:val="00FF325A"/>
    <w:rsid w:val="00FF3AAE"/>
    <w:rsid w:val="00FF4594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50B3B"/>
  <w15:chartTrackingRefBased/>
  <w15:docId w15:val="{5CE9C469-7BDB-4C67-9768-9FC06CA2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07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link w:val="32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val="x-none" w:eastAsia="x-none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uiPriority w:val="99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014F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2A2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FollowedHyperlink"/>
    <w:uiPriority w:val="99"/>
    <w:unhideWhenUsed/>
    <w:rsid w:val="00020964"/>
    <w:rPr>
      <w:color w:val="800080"/>
      <w:u w:val="single"/>
    </w:rPr>
  </w:style>
  <w:style w:type="paragraph" w:customStyle="1" w:styleId="msonormal0">
    <w:name w:val="msonormal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20964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7">
    <w:name w:val="xl7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8">
    <w:name w:val="xl7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9">
    <w:name w:val="xl7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3">
    <w:name w:val="xl8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4">
    <w:name w:val="xl8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5">
    <w:name w:val="xl8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9">
    <w:name w:val="xl8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eastAsia="ru-RU"/>
    </w:rPr>
  </w:style>
  <w:style w:type="paragraph" w:customStyle="1" w:styleId="xl90">
    <w:name w:val="xl9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1">
    <w:name w:val="xl9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6">
    <w:name w:val="xl9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8">
    <w:name w:val="xl9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9">
    <w:name w:val="xl9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0">
    <w:name w:val="xl10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1">
    <w:name w:val="xl10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2">
    <w:name w:val="xl10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3">
    <w:name w:val="xl10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4">
    <w:name w:val="xl10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5">
    <w:name w:val="xl10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6">
    <w:name w:val="xl10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7">
    <w:name w:val="xl107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2">
    <w:name w:val="xl112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3">
    <w:name w:val="xl113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table" w:styleId="aa">
    <w:name w:val="Table Grid"/>
    <w:basedOn w:val="a1"/>
    <w:rsid w:val="0059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с отступом 3 Знак"/>
    <w:link w:val="30"/>
    <w:rsid w:val="004137C4"/>
    <w:rPr>
      <w:sz w:val="28"/>
      <w:szCs w:val="28"/>
    </w:rPr>
  </w:style>
  <w:style w:type="character" w:customStyle="1" w:styleId="ab">
    <w:name w:val="Цветовое выделение"/>
    <w:rsid w:val="004137C4"/>
    <w:rPr>
      <w:b/>
      <w:bCs/>
      <w:color w:val="000080"/>
      <w:sz w:val="22"/>
      <w:szCs w:val="22"/>
    </w:rPr>
  </w:style>
  <w:style w:type="paragraph" w:styleId="ac">
    <w:name w:val="header"/>
    <w:basedOn w:val="a"/>
    <w:link w:val="ad"/>
    <w:uiPriority w:val="99"/>
    <w:rsid w:val="00A836CE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A836CE"/>
    <w:rPr>
      <w:sz w:val="28"/>
      <w:szCs w:val="28"/>
      <w:lang w:eastAsia="ar-SA"/>
    </w:rPr>
  </w:style>
  <w:style w:type="paragraph" w:styleId="ae">
    <w:name w:val="footer"/>
    <w:basedOn w:val="a"/>
    <w:link w:val="af"/>
    <w:rsid w:val="00A836CE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rsid w:val="00A836CE"/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F24F-DC68-4917-8DA4-7F976030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5271</Words>
  <Characters>30047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Поповского СП</Company>
  <LinksUpToDate>false</LinksUpToDate>
  <CharactersWithSpaces>35248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</dc:creator>
  <cp:keywords/>
  <dc:description/>
  <cp:lastModifiedBy>Татьяна Алатырева</cp:lastModifiedBy>
  <cp:revision>2</cp:revision>
  <cp:lastPrinted>2025-12-17T05:54:00Z</cp:lastPrinted>
  <dcterms:created xsi:type="dcterms:W3CDTF">2025-12-22T08:09:00Z</dcterms:created>
  <dcterms:modified xsi:type="dcterms:W3CDTF">2025-12-22T08:09:00Z</dcterms:modified>
</cp:coreProperties>
</file>