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BD433D" w:rsidRPr="007B3058" w:rsidTr="00E91FF4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САЛИХОВСКОГО 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D433D" w:rsidRPr="007B3058" w:rsidRDefault="00BD433D" w:rsidP="00E91FF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BD433D" w:rsidRPr="007B3058" w:rsidRDefault="00BD433D" w:rsidP="00E91FF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7B305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BD433D" w:rsidRPr="007B3058" w:rsidRDefault="00BD433D" w:rsidP="00E91FF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САЛИХ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58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  <w:p w:rsidR="00BD433D" w:rsidRPr="007B3058" w:rsidRDefault="00BD433D" w:rsidP="00E91F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D433D" w:rsidRPr="007B3058" w:rsidRDefault="00BD433D" w:rsidP="00BD43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B3058">
        <w:rPr>
          <w:rFonts w:ascii="Times New Roman" w:hAnsi="Times New Roman" w:cs="Times New Roman"/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BD433D" w:rsidRDefault="00BD433D" w:rsidP="00BD433D">
      <w:pPr>
        <w:ind w:firstLine="0"/>
      </w:pPr>
    </w:p>
    <w:p w:rsidR="00BD433D" w:rsidRDefault="00BD433D"/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BD433D"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E56402">
              <w:rPr>
                <w:rFonts w:ascii="Times New Roman" w:hAnsi="Times New Roman" w:cs="Times New Roman"/>
                <w:bCs/>
                <w:sz w:val="28"/>
                <w:szCs w:val="28"/>
              </w:rPr>
              <w:t>12.04.</w:t>
            </w:r>
            <w:r w:rsidR="00E56402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E564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63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BD433D"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BD433D"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BD433D"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BD433D"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BD433D">
              <w:rPr>
                <w:rFonts w:ascii="Times New Roman" w:hAnsi="Times New Roman" w:cs="Times New Roman"/>
                <w:bCs/>
                <w:sz w:val="28"/>
                <w:szCs w:val="28"/>
              </w:rPr>
              <w:t>Салиховского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E56402" w:rsidRPr="00071A5F">
              <w:rPr>
                <w:rFonts w:ascii="Times New Roman" w:hAnsi="Times New Roman" w:cs="Times New Roman"/>
                <w:color w:val="000000"/>
                <w:sz w:val="28"/>
              </w:rPr>
              <w:t>10.08.2018 №75, от 07.09.2020 № 142, от 19.12.2022 № 65, от 13.03.2023 № 68, от</w:t>
            </w:r>
            <w:r w:rsidR="00E5640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56402" w:rsidRPr="00071A5F">
              <w:rPr>
                <w:rFonts w:ascii="Times New Roman" w:hAnsi="Times New Roman" w:cs="Times New Roman"/>
                <w:color w:val="000000"/>
                <w:sz w:val="28"/>
              </w:rPr>
              <w:t>27.06.2024 № 113</w:t>
            </w:r>
            <w:r w:rsidR="00E56402">
              <w:rPr>
                <w:rFonts w:ascii="Times New Roman" w:hAnsi="Times New Roman" w:cs="Times New Roman"/>
                <w:color w:val="000000"/>
                <w:sz w:val="28"/>
              </w:rPr>
              <w:t>, от 15.11.2024 № 127, от 05.05.2025 № 136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E56402">
              <w:rPr>
                <w:rFonts w:ascii="Times New Roman" w:hAnsi="Times New Roman" w:cs="Times New Roman"/>
                <w:sz w:val="28"/>
                <w:szCs w:val="28"/>
              </w:rPr>
              <w:t>Салиховское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="00E56402">
        <w:rPr>
          <w:rFonts w:ascii="Times New Roman" w:hAnsi="Times New Roman" w:cs="Times New Roman"/>
          <w:sz w:val="28"/>
          <w:szCs w:val="28"/>
        </w:rPr>
        <w:t>И.Н. Хайруллин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38" w:rsidRDefault="00541B38">
      <w:r>
        <w:separator/>
      </w:r>
    </w:p>
  </w:endnote>
  <w:endnote w:type="continuationSeparator" w:id="0">
    <w:p w:rsidR="00541B38" w:rsidRDefault="005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38" w:rsidRDefault="00541B38">
      <w:r>
        <w:separator/>
      </w:r>
    </w:p>
  </w:footnote>
  <w:footnote w:type="continuationSeparator" w:id="0">
    <w:p w:rsidR="00541B38" w:rsidRDefault="0054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F469F1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84BDB"/>
    <w:rsid w:val="001858E6"/>
    <w:rsid w:val="001918CF"/>
    <w:rsid w:val="0019215D"/>
    <w:rsid w:val="0019276F"/>
    <w:rsid w:val="00194F8F"/>
    <w:rsid w:val="001C477A"/>
    <w:rsid w:val="001C7223"/>
    <w:rsid w:val="001D4B72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856F2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4659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1B38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21B6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33D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402"/>
    <w:rsid w:val="00E56E63"/>
    <w:rsid w:val="00E65D57"/>
    <w:rsid w:val="00E8501E"/>
    <w:rsid w:val="00E91FF4"/>
    <w:rsid w:val="00EA2BD3"/>
    <w:rsid w:val="00EA3C4F"/>
    <w:rsid w:val="00EF7A2A"/>
    <w:rsid w:val="00F05512"/>
    <w:rsid w:val="00F278C9"/>
    <w:rsid w:val="00F340CE"/>
    <w:rsid w:val="00F469F1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23DF8-055E-4EE9-B6DF-0D00EDFC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2025-12-04T07:31:00Z</cp:lastPrinted>
  <dcterms:created xsi:type="dcterms:W3CDTF">2025-12-18T12:57:00Z</dcterms:created>
  <dcterms:modified xsi:type="dcterms:W3CDTF">2025-12-18T12:57:00Z</dcterms:modified>
</cp:coreProperties>
</file>