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21"/>
        <w:tblW w:w="9700" w:type="dxa"/>
        <w:tblLayout w:type="fixed"/>
        <w:tblLook w:val="0000" w:firstRow="0" w:lastRow="0" w:firstColumn="0" w:lastColumn="0" w:noHBand="0" w:noVBand="0"/>
      </w:tblPr>
      <w:tblGrid>
        <w:gridCol w:w="4400"/>
        <w:gridCol w:w="450"/>
        <w:gridCol w:w="650"/>
        <w:gridCol w:w="4200"/>
      </w:tblGrid>
      <w:tr w:rsidR="006F6EF3" w:rsidRPr="00A9773A" w:rsidTr="006F6EF3">
        <w:trPr>
          <w:trHeight w:val="1221"/>
        </w:trPr>
        <w:tc>
          <w:tcPr>
            <w:tcW w:w="4400" w:type="dxa"/>
          </w:tcPr>
          <w:p w:rsidR="006F6EF3" w:rsidRPr="00A9773A" w:rsidRDefault="006F6EF3" w:rsidP="006F6EF3">
            <w:pPr>
              <w:jc w:val="center"/>
              <w:rPr>
                <w:rFonts w:ascii="Arial" w:hAnsi="Arial" w:cs="Arial"/>
              </w:rPr>
            </w:pPr>
            <w:r w:rsidRPr="00A9773A">
              <w:rPr>
                <w:rFonts w:ascii="Arial" w:hAnsi="Arial" w:cs="Arial"/>
              </w:rPr>
              <w:t>СОВЕТ БАВЛИНСКОГО</w:t>
            </w:r>
          </w:p>
          <w:p w:rsidR="006F6EF3" w:rsidRPr="00A9773A" w:rsidRDefault="006F6EF3" w:rsidP="006F6EF3">
            <w:pPr>
              <w:jc w:val="center"/>
              <w:rPr>
                <w:rFonts w:ascii="Arial" w:hAnsi="Arial" w:cs="Arial"/>
                <w:sz w:val="24"/>
                <w:szCs w:val="24"/>
              </w:rPr>
            </w:pPr>
            <w:r w:rsidRPr="00A9773A">
              <w:rPr>
                <w:rFonts w:ascii="Arial" w:hAnsi="Arial" w:cs="Arial"/>
              </w:rPr>
              <w:t>МУНИЦИПАЛЬНОГО РАЙОНА РЕСПУБЛИКИ ТАТАРСТАН</w:t>
            </w:r>
          </w:p>
        </w:tc>
        <w:tc>
          <w:tcPr>
            <w:tcW w:w="1100" w:type="dxa"/>
            <w:gridSpan w:val="2"/>
          </w:tcPr>
          <w:p w:rsidR="006F6EF3" w:rsidRPr="00A9773A" w:rsidRDefault="00517FF0" w:rsidP="006F6EF3">
            <w:pPr>
              <w:jc w:val="center"/>
              <w:rPr>
                <w:rFonts w:ascii="Arial" w:hAnsi="Arial" w:cs="Arial"/>
                <w:sz w:val="24"/>
                <w:szCs w:val="24"/>
              </w:rPr>
            </w:pPr>
            <w:r w:rsidRPr="00A9773A">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EF3" w:rsidRPr="00A9773A" w:rsidRDefault="006F6EF3" w:rsidP="006F6EF3">
            <w:pPr>
              <w:jc w:val="center"/>
              <w:rPr>
                <w:rFonts w:ascii="Arial" w:hAnsi="Arial" w:cs="Arial"/>
                <w:sz w:val="24"/>
                <w:szCs w:val="24"/>
              </w:rPr>
            </w:pPr>
          </w:p>
          <w:p w:rsidR="006F6EF3" w:rsidRPr="00A9773A" w:rsidRDefault="006F6EF3" w:rsidP="006F6EF3">
            <w:pPr>
              <w:jc w:val="center"/>
              <w:rPr>
                <w:rFonts w:ascii="Arial" w:hAnsi="Arial" w:cs="Arial"/>
                <w:sz w:val="24"/>
                <w:szCs w:val="24"/>
              </w:rPr>
            </w:pPr>
          </w:p>
          <w:p w:rsidR="006F6EF3" w:rsidRPr="00A9773A" w:rsidRDefault="006F6EF3" w:rsidP="006F6EF3">
            <w:pPr>
              <w:jc w:val="center"/>
              <w:rPr>
                <w:rFonts w:ascii="Arial" w:hAnsi="Arial" w:cs="Arial"/>
                <w:sz w:val="24"/>
                <w:szCs w:val="24"/>
              </w:rPr>
            </w:pPr>
          </w:p>
        </w:tc>
        <w:tc>
          <w:tcPr>
            <w:tcW w:w="4200" w:type="dxa"/>
            <w:shd w:val="clear" w:color="auto" w:fill="auto"/>
          </w:tcPr>
          <w:p w:rsidR="006F6EF3" w:rsidRPr="00A9773A" w:rsidRDefault="006F6EF3" w:rsidP="006F6EF3">
            <w:pPr>
              <w:ind w:hanging="79"/>
              <w:jc w:val="center"/>
              <w:rPr>
                <w:rFonts w:ascii="Arial" w:hAnsi="Arial" w:cs="Arial"/>
              </w:rPr>
            </w:pPr>
            <w:r w:rsidRPr="00A9773A">
              <w:rPr>
                <w:rFonts w:ascii="Arial" w:hAnsi="Arial" w:cs="Arial"/>
              </w:rPr>
              <w:t>ТАТАРСТАН РЕСПУБЛИКАСЫ БАУЛЫ МУНИЦИПАЛЬ</w:t>
            </w:r>
          </w:p>
          <w:p w:rsidR="006F6EF3" w:rsidRPr="00A9773A" w:rsidRDefault="006F6EF3" w:rsidP="006F6EF3">
            <w:pPr>
              <w:jc w:val="center"/>
              <w:rPr>
                <w:rFonts w:ascii="Arial" w:hAnsi="Arial" w:cs="Arial"/>
              </w:rPr>
            </w:pPr>
            <w:r w:rsidRPr="00A9773A">
              <w:rPr>
                <w:rFonts w:ascii="Arial" w:hAnsi="Arial" w:cs="Arial"/>
              </w:rPr>
              <w:t>РАЙОНЫ СОВЕТЫ</w:t>
            </w:r>
          </w:p>
          <w:p w:rsidR="006F6EF3" w:rsidRPr="00A9773A" w:rsidRDefault="006F6EF3" w:rsidP="006F6EF3">
            <w:pPr>
              <w:jc w:val="center"/>
              <w:rPr>
                <w:rFonts w:ascii="Arial" w:hAnsi="Arial" w:cs="Arial"/>
                <w:sz w:val="24"/>
                <w:szCs w:val="24"/>
              </w:rPr>
            </w:pPr>
          </w:p>
        </w:tc>
      </w:tr>
      <w:tr w:rsidR="006F6EF3" w:rsidRPr="00A9773A" w:rsidTr="006F6EF3">
        <w:trPr>
          <w:trHeight w:hRule="exact" w:val="387"/>
        </w:trPr>
        <w:tc>
          <w:tcPr>
            <w:tcW w:w="9700" w:type="dxa"/>
            <w:gridSpan w:val="4"/>
          </w:tcPr>
          <w:p w:rsidR="006F6EF3" w:rsidRPr="00A9773A" w:rsidRDefault="006F6EF3" w:rsidP="006F6EF3">
            <w:pPr>
              <w:pBdr>
                <w:bottom w:val="single" w:sz="18" w:space="1" w:color="auto"/>
                <w:between w:val="single" w:sz="2" w:space="1" w:color="auto"/>
              </w:pBdr>
              <w:contextualSpacing/>
              <w:jc w:val="center"/>
              <w:rPr>
                <w:rFonts w:ascii="Arial" w:hAnsi="Arial" w:cs="Arial"/>
              </w:rPr>
            </w:pPr>
          </w:p>
          <w:p w:rsidR="006F6EF3" w:rsidRPr="00A9773A" w:rsidRDefault="006F6EF3" w:rsidP="006F6EF3">
            <w:pPr>
              <w:jc w:val="center"/>
              <w:rPr>
                <w:rFonts w:ascii="Arial" w:hAnsi="Arial" w:cs="Arial"/>
                <w:sz w:val="2"/>
                <w:szCs w:val="20"/>
              </w:rPr>
            </w:pPr>
          </w:p>
        </w:tc>
      </w:tr>
      <w:tr w:rsidR="006F6EF3" w:rsidRPr="00A9773A" w:rsidTr="006F6EF3">
        <w:trPr>
          <w:trHeight w:val="413"/>
        </w:trPr>
        <w:tc>
          <w:tcPr>
            <w:tcW w:w="4850" w:type="dxa"/>
            <w:gridSpan w:val="2"/>
            <w:vAlign w:val="bottom"/>
          </w:tcPr>
          <w:p w:rsidR="006F6EF3" w:rsidRPr="00A9773A" w:rsidRDefault="006F6EF3" w:rsidP="006F6EF3">
            <w:pPr>
              <w:rPr>
                <w:rFonts w:ascii="Arial" w:hAnsi="Arial" w:cs="Arial"/>
              </w:rPr>
            </w:pPr>
            <w:r w:rsidRPr="00A9773A">
              <w:rPr>
                <w:rFonts w:ascii="Arial" w:hAnsi="Arial" w:cs="Arial"/>
                <w:sz w:val="24"/>
                <w:szCs w:val="24"/>
              </w:rPr>
              <w:t xml:space="preserve">                       </w:t>
            </w:r>
            <w:r w:rsidRPr="00A9773A">
              <w:rPr>
                <w:rFonts w:ascii="Arial" w:hAnsi="Arial" w:cs="Arial"/>
              </w:rPr>
              <w:t>РЕШЕНИЕ</w:t>
            </w:r>
          </w:p>
        </w:tc>
        <w:tc>
          <w:tcPr>
            <w:tcW w:w="4850" w:type="dxa"/>
            <w:gridSpan w:val="2"/>
            <w:vAlign w:val="bottom"/>
          </w:tcPr>
          <w:p w:rsidR="006F6EF3" w:rsidRPr="00A9773A" w:rsidRDefault="006F6EF3" w:rsidP="006F6EF3">
            <w:pPr>
              <w:jc w:val="center"/>
              <w:rPr>
                <w:rFonts w:ascii="Arial" w:hAnsi="Arial" w:cs="Arial"/>
              </w:rPr>
            </w:pPr>
            <w:r w:rsidRPr="00A9773A">
              <w:rPr>
                <w:rFonts w:ascii="Arial" w:hAnsi="Arial" w:cs="Arial"/>
                <w:sz w:val="24"/>
                <w:szCs w:val="24"/>
              </w:rPr>
              <w:t xml:space="preserve">          </w:t>
            </w:r>
            <w:r w:rsidRPr="00A9773A">
              <w:rPr>
                <w:rFonts w:ascii="Arial" w:hAnsi="Arial" w:cs="Arial"/>
              </w:rPr>
              <w:t>КАРАР</w:t>
            </w:r>
          </w:p>
        </w:tc>
      </w:tr>
      <w:tr w:rsidR="006F6EF3" w:rsidRPr="00A9773A" w:rsidTr="006F6EF3">
        <w:trPr>
          <w:trHeight w:val="413"/>
        </w:trPr>
        <w:tc>
          <w:tcPr>
            <w:tcW w:w="9700" w:type="dxa"/>
            <w:gridSpan w:val="4"/>
            <w:vAlign w:val="bottom"/>
          </w:tcPr>
          <w:p w:rsidR="006F6EF3" w:rsidRPr="00A9773A" w:rsidRDefault="006F6EF3" w:rsidP="006F6EF3">
            <w:pPr>
              <w:spacing w:line="120" w:lineRule="auto"/>
              <w:rPr>
                <w:rFonts w:ascii="Arial" w:hAnsi="Arial" w:cs="Arial"/>
                <w:sz w:val="24"/>
                <w:szCs w:val="24"/>
              </w:rPr>
            </w:pPr>
          </w:p>
          <w:p w:rsidR="006F6EF3" w:rsidRPr="00A9773A" w:rsidRDefault="006F6EF3" w:rsidP="006F6EF3">
            <w:pPr>
              <w:spacing w:line="120" w:lineRule="auto"/>
              <w:rPr>
                <w:rFonts w:ascii="Arial" w:hAnsi="Arial" w:cs="Arial"/>
                <w:sz w:val="24"/>
                <w:szCs w:val="24"/>
              </w:rPr>
            </w:pPr>
            <w:r w:rsidRPr="00A9773A">
              <w:rPr>
                <w:rFonts w:ascii="Arial" w:hAnsi="Arial" w:cs="Arial"/>
                <w:sz w:val="24"/>
                <w:szCs w:val="24"/>
              </w:rPr>
              <w:t xml:space="preserve">           </w:t>
            </w:r>
          </w:p>
          <w:p w:rsidR="006F6EF3" w:rsidRPr="00A9773A" w:rsidRDefault="006F6EF3" w:rsidP="00A9773A">
            <w:pPr>
              <w:rPr>
                <w:rFonts w:ascii="Arial" w:hAnsi="Arial" w:cs="Arial"/>
                <w:sz w:val="24"/>
                <w:szCs w:val="24"/>
              </w:rPr>
            </w:pPr>
          </w:p>
        </w:tc>
      </w:tr>
    </w:tbl>
    <w:p w:rsidR="00DF5936" w:rsidRPr="00A9773A" w:rsidRDefault="00DF5936" w:rsidP="0060209B">
      <w:pPr>
        <w:pStyle w:val="ConsPlusTitle"/>
        <w:ind w:right="4678"/>
        <w:contextualSpacing/>
        <w:jc w:val="both"/>
        <w:rPr>
          <w:rFonts w:ascii="Arial" w:hAnsi="Arial" w:cs="Arial"/>
          <w:b w:val="0"/>
          <w:sz w:val="28"/>
          <w:szCs w:val="28"/>
        </w:rPr>
      </w:pPr>
    </w:p>
    <w:p w:rsidR="00DF5936" w:rsidRPr="00A9773A" w:rsidRDefault="00DF5936" w:rsidP="0060209B">
      <w:pPr>
        <w:pStyle w:val="ConsPlusTitle"/>
        <w:ind w:right="4678"/>
        <w:contextualSpacing/>
        <w:jc w:val="both"/>
        <w:rPr>
          <w:rFonts w:ascii="Arial" w:hAnsi="Arial" w:cs="Arial"/>
          <w:b w:val="0"/>
          <w:sz w:val="28"/>
          <w:szCs w:val="28"/>
        </w:rPr>
      </w:pPr>
    </w:p>
    <w:p w:rsidR="0060209B" w:rsidRPr="00A9773A" w:rsidRDefault="00A9773A" w:rsidP="0060209B">
      <w:pPr>
        <w:pStyle w:val="ConsPlusTitle"/>
        <w:ind w:right="4678"/>
        <w:contextualSpacing/>
        <w:jc w:val="both"/>
        <w:rPr>
          <w:rFonts w:ascii="Arial" w:hAnsi="Arial" w:cs="Arial"/>
          <w:b w:val="0"/>
          <w:sz w:val="28"/>
          <w:szCs w:val="28"/>
        </w:rPr>
      </w:pPr>
      <w:r w:rsidRPr="00A9773A">
        <w:rPr>
          <w:rFonts w:ascii="Arial" w:hAnsi="Arial" w:cs="Arial"/>
          <w:b w:val="0"/>
          <w:sz w:val="28"/>
          <w:szCs w:val="28"/>
        </w:rPr>
        <w:t>О</w:t>
      </w:r>
      <w:r w:rsidR="0060209B" w:rsidRPr="00A9773A">
        <w:rPr>
          <w:rFonts w:ascii="Arial" w:hAnsi="Arial" w:cs="Arial"/>
          <w:b w:val="0"/>
          <w:sz w:val="28"/>
          <w:szCs w:val="28"/>
        </w:rPr>
        <w:t xml:space="preserve">б утверждении </w:t>
      </w:r>
      <w:r w:rsidR="00DF5936" w:rsidRPr="00A9773A">
        <w:rPr>
          <w:rFonts w:ascii="Arial" w:hAnsi="Arial" w:cs="Arial"/>
          <w:b w:val="0"/>
          <w:sz w:val="28"/>
          <w:szCs w:val="28"/>
        </w:rPr>
        <w:t>П</w:t>
      </w:r>
      <w:r w:rsidR="0060209B" w:rsidRPr="00A9773A">
        <w:rPr>
          <w:rFonts w:ascii="Arial" w:hAnsi="Arial" w:cs="Arial"/>
          <w:b w:val="0"/>
          <w:sz w:val="28"/>
          <w:szCs w:val="28"/>
        </w:rPr>
        <w:t>оложения о порядке и условиях страхования лиц, замещающих муниципальные должности Бавлинского муниципального района Республики Татарстан на постоянной основе</w:t>
      </w:r>
    </w:p>
    <w:p w:rsidR="0060209B" w:rsidRPr="00A9773A" w:rsidRDefault="0060209B" w:rsidP="0060209B">
      <w:pPr>
        <w:pStyle w:val="ConsPlusNormal"/>
        <w:spacing w:line="360" w:lineRule="auto"/>
        <w:contextualSpacing/>
        <w:jc w:val="both"/>
        <w:rPr>
          <w:sz w:val="28"/>
          <w:szCs w:val="28"/>
        </w:rPr>
      </w:pPr>
    </w:p>
    <w:p w:rsidR="0060209B" w:rsidRPr="00A9773A" w:rsidRDefault="0060209B" w:rsidP="0060209B">
      <w:pPr>
        <w:pStyle w:val="ConsPlusNormal"/>
        <w:spacing w:line="360" w:lineRule="auto"/>
        <w:ind w:firstLine="709"/>
        <w:contextualSpacing/>
        <w:jc w:val="both"/>
        <w:rPr>
          <w:sz w:val="28"/>
          <w:szCs w:val="28"/>
        </w:rPr>
      </w:pPr>
      <w:r w:rsidRPr="00A9773A">
        <w:rPr>
          <w:sz w:val="28"/>
          <w:szCs w:val="28"/>
        </w:rPr>
        <w:t xml:space="preserve">В целях реализации подпункта 8 </w:t>
      </w:r>
      <w:hyperlink r:id="rId9" w:tooltip="Закон РТ от 04.03.2006 N 16-ЗРТ (ред. от 12.12.2024) &quot;О государственных должностях Республики Татарстан&quot; (принят ГС РТ 26.01.2006) {КонсультантПлюс}" w:history="1">
        <w:r w:rsidRPr="00A9773A">
          <w:rPr>
            <w:rStyle w:val="ad"/>
            <w:color w:val="000000"/>
            <w:sz w:val="28"/>
            <w:szCs w:val="28"/>
            <w:u w:val="none"/>
          </w:rPr>
          <w:t>пункта 1 статьи 2</w:t>
        </w:r>
      </w:hyperlink>
      <w:r w:rsidRPr="00A9773A">
        <w:rPr>
          <w:sz w:val="28"/>
          <w:szCs w:val="28"/>
        </w:rPr>
        <w:t xml:space="preserve"> Закона Республики Татарстан от 12 февраля 2009 года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Совет Бавлинского муниципального района решает:</w:t>
      </w:r>
    </w:p>
    <w:p w:rsidR="0060209B" w:rsidRPr="00A9773A" w:rsidRDefault="0060209B" w:rsidP="0060209B">
      <w:pPr>
        <w:pStyle w:val="ConsPlusNormal"/>
        <w:spacing w:line="360" w:lineRule="auto"/>
        <w:ind w:firstLine="709"/>
        <w:contextualSpacing/>
        <w:jc w:val="both"/>
        <w:rPr>
          <w:sz w:val="28"/>
          <w:szCs w:val="28"/>
        </w:rPr>
      </w:pPr>
      <w:r w:rsidRPr="00A9773A">
        <w:rPr>
          <w:sz w:val="28"/>
          <w:szCs w:val="28"/>
        </w:rPr>
        <w:t>1. Утвердить прилагаемое</w:t>
      </w:r>
      <w:r w:rsidRPr="00A9773A">
        <w:rPr>
          <w:color w:val="000000"/>
          <w:sz w:val="28"/>
          <w:szCs w:val="28"/>
        </w:rPr>
        <w:t xml:space="preserve"> </w:t>
      </w:r>
      <w:hyperlink r:id="rId10" w:anchor="P29" w:tooltip="ПОЛОЖЕНИЕ" w:history="1">
        <w:r w:rsidRPr="00A9773A">
          <w:rPr>
            <w:rStyle w:val="ad"/>
            <w:color w:val="000000"/>
            <w:sz w:val="28"/>
            <w:szCs w:val="28"/>
            <w:u w:val="none"/>
          </w:rPr>
          <w:t>Положение</w:t>
        </w:r>
      </w:hyperlink>
      <w:r w:rsidRPr="00A9773A">
        <w:rPr>
          <w:sz w:val="28"/>
          <w:szCs w:val="28"/>
        </w:rPr>
        <w:t xml:space="preserve"> о порядке и условиях страхования лиц, замещающих муниципальные должности Бавлинского муниципального района на постоянной основе.</w:t>
      </w:r>
    </w:p>
    <w:p w:rsidR="0060209B" w:rsidRPr="00A9773A" w:rsidRDefault="00840F61" w:rsidP="0060209B">
      <w:pPr>
        <w:tabs>
          <w:tab w:val="left" w:pos="1134"/>
        </w:tabs>
        <w:autoSpaceDE w:val="0"/>
        <w:autoSpaceDN w:val="0"/>
        <w:adjustRightInd w:val="0"/>
        <w:spacing w:line="360" w:lineRule="auto"/>
        <w:ind w:right="-1" w:firstLine="743"/>
        <w:contextualSpacing/>
        <w:jc w:val="both"/>
        <w:rPr>
          <w:rFonts w:ascii="Arial" w:hAnsi="Arial" w:cs="Arial"/>
        </w:rPr>
      </w:pPr>
      <w:r w:rsidRPr="00A9773A">
        <w:rPr>
          <w:rFonts w:ascii="Arial" w:hAnsi="Arial" w:cs="Arial"/>
        </w:rPr>
        <w:t>2</w:t>
      </w:r>
      <w:r w:rsidR="0060209B" w:rsidRPr="00A9773A">
        <w:rPr>
          <w:rFonts w:ascii="Arial" w:hAnsi="Arial" w:cs="Arial"/>
        </w:rPr>
        <w:t xml:space="preserve">. Опубликовать настоящее решение на официальном портале правовой информации Республики </w:t>
      </w:r>
      <w:r w:rsidR="0060209B" w:rsidRPr="00A9773A">
        <w:rPr>
          <w:rFonts w:ascii="Arial" w:hAnsi="Arial" w:cs="Arial"/>
          <w:color w:val="000000"/>
        </w:rPr>
        <w:t>Татарстан по адресу: (</w:t>
      </w:r>
      <w:hyperlink r:id="rId11" w:history="1">
        <w:r w:rsidR="0060209B" w:rsidRPr="00A9773A">
          <w:rPr>
            <w:rStyle w:val="ad"/>
            <w:rFonts w:ascii="Arial" w:hAnsi="Arial" w:cs="Arial"/>
            <w:color w:val="000000"/>
            <w:u w:val="none"/>
            <w:lang w:val="en-US"/>
          </w:rPr>
          <w:t>http</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www</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pravo</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tatarstan</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ru</w:t>
        </w:r>
      </w:hyperlink>
      <w:r w:rsidR="0060209B" w:rsidRPr="00A9773A">
        <w:rPr>
          <w:rFonts w:ascii="Arial" w:hAnsi="Arial" w:cs="Arial"/>
          <w:color w:val="000000"/>
        </w:rPr>
        <w:t>) и на сайте Бавлинского муниципального района (</w:t>
      </w:r>
      <w:hyperlink r:id="rId12" w:history="1">
        <w:r w:rsidR="0060209B" w:rsidRPr="00A9773A">
          <w:rPr>
            <w:rStyle w:val="ad"/>
            <w:rFonts w:ascii="Arial" w:hAnsi="Arial" w:cs="Arial"/>
            <w:color w:val="000000"/>
            <w:u w:val="none"/>
            <w:lang w:val="en-US"/>
          </w:rPr>
          <w:t>http</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www</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bavly</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tatarstan</w:t>
        </w:r>
        <w:r w:rsidR="0060209B" w:rsidRPr="00A9773A">
          <w:rPr>
            <w:rStyle w:val="ad"/>
            <w:rFonts w:ascii="Arial" w:hAnsi="Arial" w:cs="Arial"/>
            <w:color w:val="000000"/>
            <w:u w:val="none"/>
          </w:rPr>
          <w:t>.</w:t>
        </w:r>
        <w:r w:rsidR="0060209B" w:rsidRPr="00A9773A">
          <w:rPr>
            <w:rStyle w:val="ad"/>
            <w:rFonts w:ascii="Arial" w:hAnsi="Arial" w:cs="Arial"/>
            <w:color w:val="000000"/>
            <w:u w:val="none"/>
            <w:lang w:val="en-US"/>
          </w:rPr>
          <w:t>ru</w:t>
        </w:r>
      </w:hyperlink>
      <w:r w:rsidR="0060209B" w:rsidRPr="00A9773A">
        <w:rPr>
          <w:rFonts w:ascii="Arial" w:hAnsi="Arial" w:cs="Arial"/>
          <w:color w:val="000000"/>
        </w:rPr>
        <w:t>)</w:t>
      </w:r>
      <w:r w:rsidR="0060209B" w:rsidRPr="00A9773A">
        <w:rPr>
          <w:rFonts w:ascii="Arial" w:hAnsi="Arial" w:cs="Arial"/>
        </w:rPr>
        <w:t>.</w:t>
      </w:r>
    </w:p>
    <w:p w:rsidR="00840F61" w:rsidRPr="00A9773A" w:rsidRDefault="00840F61" w:rsidP="00840F61">
      <w:pPr>
        <w:pStyle w:val="ConsPlusNormal"/>
        <w:spacing w:line="360" w:lineRule="auto"/>
        <w:ind w:firstLine="709"/>
        <w:contextualSpacing/>
        <w:jc w:val="both"/>
        <w:rPr>
          <w:sz w:val="28"/>
          <w:szCs w:val="28"/>
        </w:rPr>
      </w:pPr>
      <w:r w:rsidRPr="00A9773A">
        <w:rPr>
          <w:sz w:val="28"/>
          <w:szCs w:val="28"/>
        </w:rPr>
        <w:t>3. Установ</w:t>
      </w:r>
      <w:r w:rsidR="00DF5936" w:rsidRPr="00A9773A">
        <w:rPr>
          <w:sz w:val="28"/>
          <w:szCs w:val="28"/>
        </w:rPr>
        <w:t>ить, что настоящее решение</w:t>
      </w:r>
      <w:r w:rsidRPr="00A9773A">
        <w:rPr>
          <w:sz w:val="28"/>
          <w:szCs w:val="28"/>
        </w:rPr>
        <w:t xml:space="preserve"> вступает в силу с 1 января 2026 года.</w:t>
      </w:r>
    </w:p>
    <w:p w:rsidR="00B20149" w:rsidRPr="00A9773A" w:rsidRDefault="00B20149" w:rsidP="0060209B">
      <w:pPr>
        <w:pStyle w:val="ConsPlusNormal"/>
        <w:spacing w:line="360" w:lineRule="auto"/>
        <w:ind w:firstLine="0"/>
        <w:contextualSpacing/>
        <w:rPr>
          <w:color w:val="000000"/>
          <w:sz w:val="10"/>
          <w:szCs w:val="28"/>
        </w:rPr>
      </w:pPr>
    </w:p>
    <w:p w:rsidR="0060209B" w:rsidRPr="00A9773A" w:rsidRDefault="00DF5936" w:rsidP="0060209B">
      <w:pPr>
        <w:pStyle w:val="ConsPlusNormal"/>
        <w:ind w:firstLine="0"/>
        <w:contextualSpacing/>
        <w:rPr>
          <w:color w:val="000000"/>
          <w:sz w:val="28"/>
          <w:szCs w:val="28"/>
        </w:rPr>
      </w:pPr>
      <w:r w:rsidRPr="00A9773A">
        <w:rPr>
          <w:color w:val="000000"/>
          <w:sz w:val="28"/>
          <w:szCs w:val="28"/>
        </w:rPr>
        <w:t xml:space="preserve">         Глава, П</w:t>
      </w:r>
      <w:r w:rsidR="0060209B" w:rsidRPr="00A9773A">
        <w:rPr>
          <w:color w:val="000000"/>
          <w:sz w:val="28"/>
          <w:szCs w:val="28"/>
        </w:rPr>
        <w:t>редседатель Совета</w:t>
      </w:r>
    </w:p>
    <w:p w:rsidR="0060209B" w:rsidRPr="00A9773A" w:rsidRDefault="0060209B" w:rsidP="0060209B">
      <w:pPr>
        <w:pStyle w:val="ConsPlusNormal"/>
        <w:ind w:firstLine="0"/>
        <w:contextualSpacing/>
      </w:pPr>
      <w:r w:rsidRPr="00A9773A">
        <w:rPr>
          <w:color w:val="000000"/>
          <w:sz w:val="28"/>
          <w:szCs w:val="28"/>
        </w:rPr>
        <w:t xml:space="preserve"> Бавлинского муниципального района</w:t>
      </w:r>
      <w:r w:rsidRPr="00A9773A">
        <w:rPr>
          <w:color w:val="000000"/>
          <w:sz w:val="28"/>
          <w:szCs w:val="28"/>
        </w:rPr>
        <w:tab/>
      </w:r>
      <w:r w:rsidRPr="00A9773A">
        <w:rPr>
          <w:color w:val="000000"/>
          <w:sz w:val="28"/>
          <w:szCs w:val="28"/>
        </w:rPr>
        <w:tab/>
      </w:r>
      <w:r w:rsidRPr="00A9773A">
        <w:rPr>
          <w:color w:val="000000"/>
          <w:sz w:val="28"/>
          <w:szCs w:val="24"/>
        </w:rPr>
        <w:tab/>
        <w:t xml:space="preserve">                     И.И. Гузаиров</w:t>
      </w:r>
    </w:p>
    <w:p w:rsidR="0060209B" w:rsidRPr="00A9773A" w:rsidRDefault="0060209B" w:rsidP="0060209B">
      <w:pPr>
        <w:pStyle w:val="ConsPlusNormal"/>
        <w:spacing w:line="360" w:lineRule="auto"/>
        <w:contextualSpacing/>
        <w:jc w:val="both"/>
        <w:rPr>
          <w:sz w:val="28"/>
          <w:szCs w:val="28"/>
        </w:rPr>
      </w:pPr>
    </w:p>
    <w:p w:rsidR="00B20149" w:rsidRPr="00A9773A" w:rsidRDefault="00B20149" w:rsidP="0060209B">
      <w:pPr>
        <w:pStyle w:val="ConsPlusNormal"/>
        <w:spacing w:line="360" w:lineRule="auto"/>
        <w:contextualSpacing/>
        <w:jc w:val="both"/>
        <w:rPr>
          <w:sz w:val="28"/>
          <w:szCs w:val="28"/>
        </w:rPr>
      </w:pPr>
    </w:p>
    <w:p w:rsidR="0060209B" w:rsidRPr="00A9773A" w:rsidRDefault="0060209B" w:rsidP="0060209B">
      <w:pPr>
        <w:pStyle w:val="ConsPlusNormal"/>
        <w:contextualSpacing/>
        <w:jc w:val="right"/>
        <w:outlineLvl w:val="0"/>
        <w:rPr>
          <w:sz w:val="28"/>
          <w:szCs w:val="28"/>
        </w:rPr>
      </w:pPr>
      <w:r w:rsidRPr="00A9773A">
        <w:rPr>
          <w:sz w:val="28"/>
          <w:szCs w:val="28"/>
        </w:rPr>
        <w:t>Утверждено</w:t>
      </w:r>
    </w:p>
    <w:p w:rsidR="0060209B" w:rsidRPr="00A9773A" w:rsidRDefault="00840F61" w:rsidP="0060209B">
      <w:pPr>
        <w:pStyle w:val="ConsPlusNormal"/>
        <w:contextualSpacing/>
        <w:jc w:val="right"/>
        <w:outlineLvl w:val="0"/>
        <w:rPr>
          <w:sz w:val="28"/>
          <w:szCs w:val="28"/>
        </w:rPr>
      </w:pPr>
      <w:r w:rsidRPr="00A9773A">
        <w:rPr>
          <w:sz w:val="28"/>
          <w:szCs w:val="28"/>
        </w:rPr>
        <w:t>р</w:t>
      </w:r>
      <w:r w:rsidR="0060209B" w:rsidRPr="00A9773A">
        <w:rPr>
          <w:sz w:val="28"/>
          <w:szCs w:val="28"/>
        </w:rPr>
        <w:t xml:space="preserve">ешением Совета </w:t>
      </w:r>
    </w:p>
    <w:p w:rsidR="0060209B" w:rsidRPr="00A9773A" w:rsidRDefault="0060209B" w:rsidP="0060209B">
      <w:pPr>
        <w:pStyle w:val="ConsPlusNormal"/>
        <w:contextualSpacing/>
        <w:jc w:val="right"/>
        <w:outlineLvl w:val="0"/>
        <w:rPr>
          <w:sz w:val="28"/>
          <w:szCs w:val="28"/>
        </w:rPr>
      </w:pPr>
      <w:r w:rsidRPr="00A9773A">
        <w:rPr>
          <w:sz w:val="28"/>
          <w:szCs w:val="28"/>
        </w:rPr>
        <w:t>Бавлинского муниципального района</w:t>
      </w:r>
    </w:p>
    <w:p w:rsidR="0060209B" w:rsidRPr="00A9773A" w:rsidRDefault="0060209B" w:rsidP="0060209B">
      <w:pPr>
        <w:pStyle w:val="ConsPlusNormal"/>
        <w:contextualSpacing/>
        <w:jc w:val="right"/>
        <w:outlineLvl w:val="0"/>
        <w:rPr>
          <w:sz w:val="28"/>
          <w:szCs w:val="28"/>
        </w:rPr>
      </w:pPr>
      <w:r w:rsidRPr="00A9773A">
        <w:rPr>
          <w:sz w:val="28"/>
          <w:szCs w:val="28"/>
        </w:rPr>
        <w:t>Республики Татарстан</w:t>
      </w:r>
    </w:p>
    <w:p w:rsidR="0060209B" w:rsidRPr="00A9773A" w:rsidRDefault="0060209B" w:rsidP="0060209B">
      <w:pPr>
        <w:pStyle w:val="ConsPlusNormal"/>
        <w:spacing w:line="360" w:lineRule="auto"/>
        <w:contextualSpacing/>
        <w:jc w:val="right"/>
        <w:outlineLvl w:val="0"/>
        <w:rPr>
          <w:sz w:val="28"/>
          <w:szCs w:val="28"/>
        </w:rPr>
      </w:pPr>
      <w:bookmarkStart w:id="0" w:name="_GoBack"/>
      <w:bookmarkEnd w:id="0"/>
    </w:p>
    <w:p w:rsidR="0060209B" w:rsidRPr="00A9773A" w:rsidRDefault="0060209B" w:rsidP="0060209B">
      <w:pPr>
        <w:pStyle w:val="ConsPlusNormal"/>
        <w:spacing w:line="360" w:lineRule="auto"/>
        <w:contextualSpacing/>
        <w:jc w:val="right"/>
        <w:outlineLvl w:val="0"/>
        <w:rPr>
          <w:sz w:val="28"/>
          <w:szCs w:val="28"/>
        </w:rPr>
      </w:pPr>
    </w:p>
    <w:p w:rsidR="0060209B" w:rsidRPr="00A9773A" w:rsidRDefault="0060209B" w:rsidP="0060209B">
      <w:pPr>
        <w:pStyle w:val="ConsPlusNormal"/>
        <w:spacing w:line="360" w:lineRule="auto"/>
        <w:contextualSpacing/>
        <w:jc w:val="right"/>
        <w:outlineLvl w:val="0"/>
        <w:rPr>
          <w:sz w:val="28"/>
          <w:szCs w:val="28"/>
        </w:rPr>
      </w:pPr>
    </w:p>
    <w:p w:rsidR="0060209B" w:rsidRPr="00A9773A" w:rsidRDefault="0060209B" w:rsidP="0060209B">
      <w:pPr>
        <w:pStyle w:val="ConsPlusTitle"/>
        <w:contextualSpacing/>
        <w:jc w:val="center"/>
        <w:rPr>
          <w:rFonts w:ascii="Arial" w:hAnsi="Arial" w:cs="Arial"/>
          <w:b w:val="0"/>
          <w:sz w:val="28"/>
          <w:szCs w:val="28"/>
        </w:rPr>
      </w:pPr>
      <w:bookmarkStart w:id="1" w:name="P29"/>
      <w:bookmarkEnd w:id="1"/>
      <w:r w:rsidRPr="00A9773A">
        <w:rPr>
          <w:rFonts w:ascii="Arial" w:hAnsi="Arial" w:cs="Arial"/>
          <w:b w:val="0"/>
          <w:sz w:val="28"/>
          <w:szCs w:val="28"/>
        </w:rPr>
        <w:t>Положение</w:t>
      </w:r>
    </w:p>
    <w:p w:rsidR="0060209B" w:rsidRPr="00A9773A" w:rsidRDefault="0060209B" w:rsidP="0060209B">
      <w:pPr>
        <w:pStyle w:val="ConsPlusTitle"/>
        <w:contextualSpacing/>
        <w:jc w:val="center"/>
        <w:rPr>
          <w:rFonts w:ascii="Arial" w:hAnsi="Arial" w:cs="Arial"/>
          <w:b w:val="0"/>
          <w:sz w:val="28"/>
          <w:szCs w:val="28"/>
        </w:rPr>
      </w:pPr>
      <w:r w:rsidRPr="00A9773A">
        <w:rPr>
          <w:rFonts w:ascii="Arial" w:hAnsi="Arial" w:cs="Arial"/>
          <w:b w:val="0"/>
          <w:sz w:val="28"/>
          <w:szCs w:val="28"/>
        </w:rPr>
        <w:t>о порядке и условиях страхования лиц, замещающих</w:t>
      </w:r>
    </w:p>
    <w:p w:rsidR="0060209B" w:rsidRPr="00A9773A" w:rsidRDefault="0060209B" w:rsidP="0060209B">
      <w:pPr>
        <w:pStyle w:val="ConsPlusTitle"/>
        <w:contextualSpacing/>
        <w:jc w:val="center"/>
        <w:rPr>
          <w:rFonts w:ascii="Arial" w:hAnsi="Arial" w:cs="Arial"/>
          <w:b w:val="0"/>
          <w:sz w:val="28"/>
          <w:szCs w:val="28"/>
        </w:rPr>
      </w:pPr>
      <w:r w:rsidRPr="00A9773A">
        <w:rPr>
          <w:rFonts w:ascii="Arial" w:hAnsi="Arial" w:cs="Arial"/>
          <w:b w:val="0"/>
          <w:sz w:val="28"/>
          <w:szCs w:val="28"/>
        </w:rPr>
        <w:t xml:space="preserve">муниципальные должности Республики Татарстан </w:t>
      </w:r>
    </w:p>
    <w:p w:rsidR="0060209B" w:rsidRPr="00A9773A" w:rsidRDefault="0060209B" w:rsidP="0060209B">
      <w:pPr>
        <w:pStyle w:val="ConsPlusTitle"/>
        <w:contextualSpacing/>
        <w:jc w:val="center"/>
        <w:rPr>
          <w:rFonts w:ascii="Arial" w:hAnsi="Arial" w:cs="Arial"/>
          <w:b w:val="0"/>
          <w:sz w:val="28"/>
          <w:szCs w:val="28"/>
        </w:rPr>
      </w:pPr>
      <w:r w:rsidRPr="00A9773A">
        <w:rPr>
          <w:rFonts w:ascii="Arial" w:hAnsi="Arial" w:cs="Arial"/>
          <w:b w:val="0"/>
          <w:sz w:val="28"/>
          <w:szCs w:val="28"/>
        </w:rPr>
        <w:t>на постоянной основе</w:t>
      </w:r>
    </w:p>
    <w:p w:rsidR="0060209B" w:rsidRPr="00A9773A" w:rsidRDefault="0060209B" w:rsidP="0060209B">
      <w:pPr>
        <w:pStyle w:val="ConsPlusTitle"/>
        <w:spacing w:line="360" w:lineRule="auto"/>
        <w:contextualSpacing/>
        <w:jc w:val="center"/>
        <w:outlineLvl w:val="1"/>
        <w:rPr>
          <w:rFonts w:ascii="Arial" w:hAnsi="Arial" w:cs="Arial"/>
          <w:b w:val="0"/>
          <w:sz w:val="28"/>
          <w:szCs w:val="28"/>
        </w:rPr>
      </w:pPr>
    </w:p>
    <w:p w:rsidR="0060209B" w:rsidRPr="00A9773A" w:rsidRDefault="006B537A" w:rsidP="0060209B">
      <w:pPr>
        <w:pStyle w:val="ConsPlusTitle"/>
        <w:spacing w:line="360" w:lineRule="auto"/>
        <w:contextualSpacing/>
        <w:jc w:val="center"/>
        <w:outlineLvl w:val="1"/>
        <w:rPr>
          <w:rFonts w:ascii="Arial" w:hAnsi="Arial" w:cs="Arial"/>
          <w:b w:val="0"/>
          <w:sz w:val="28"/>
          <w:szCs w:val="28"/>
        </w:rPr>
      </w:pPr>
      <w:r w:rsidRPr="00A9773A">
        <w:rPr>
          <w:rFonts w:ascii="Arial" w:hAnsi="Arial" w:cs="Arial"/>
          <w:b w:val="0"/>
          <w:sz w:val="28"/>
          <w:szCs w:val="28"/>
        </w:rPr>
        <w:t>1</w:t>
      </w:r>
      <w:r w:rsidR="0060209B" w:rsidRPr="00A9773A">
        <w:rPr>
          <w:rFonts w:ascii="Arial" w:hAnsi="Arial" w:cs="Arial"/>
          <w:b w:val="0"/>
          <w:sz w:val="28"/>
          <w:szCs w:val="28"/>
        </w:rPr>
        <w:t>. Общие положения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1.1. Настоящее Положение разработано в соответствии с подпунктом 8 </w:t>
      </w:r>
      <w:hyperlink r:id="rId13" w:tooltip="Закон РТ от 04.03.2006 N 16-ЗРТ (ред. от 12.12.2024) &quot;О государственных должностях Республики Татарстан&quot; (принят ГС РТ 26.01.2006) {КонсультантПлюс}" w:history="1">
        <w:r w:rsidRPr="00A9773A">
          <w:rPr>
            <w:rStyle w:val="ad"/>
            <w:color w:val="000000"/>
            <w:sz w:val="28"/>
            <w:szCs w:val="28"/>
            <w:u w:val="none"/>
          </w:rPr>
          <w:t>пункта 1 статьи 2</w:t>
        </w:r>
      </w:hyperlink>
      <w:r w:rsidRPr="00A9773A">
        <w:rPr>
          <w:color w:val="000000"/>
          <w:sz w:val="28"/>
          <w:szCs w:val="28"/>
        </w:rPr>
        <w:t xml:space="preserve"> </w:t>
      </w:r>
      <w:r w:rsidRPr="00A9773A">
        <w:rPr>
          <w:sz w:val="28"/>
          <w:szCs w:val="28"/>
        </w:rPr>
        <w:t xml:space="preserve">Закона Республики Татарстан от 12 февраля 2009 года № 15-ЗРТ </w:t>
      </w:r>
      <w:r w:rsidR="00094449" w:rsidRPr="00A9773A">
        <w:rPr>
          <w:sz w:val="28"/>
          <w:szCs w:val="28"/>
        </w:rPr>
        <w:t>«</w:t>
      </w:r>
      <w:r w:rsidRPr="00A9773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w:t>
      </w:r>
      <w:r w:rsidR="00094449" w:rsidRPr="00A9773A">
        <w:rPr>
          <w:sz w:val="28"/>
          <w:szCs w:val="28"/>
        </w:rPr>
        <w:t>равления в Республике Татарстан»</w:t>
      </w:r>
      <w:r w:rsidRPr="00A9773A">
        <w:rPr>
          <w:sz w:val="28"/>
          <w:szCs w:val="28"/>
        </w:rPr>
        <w:t xml:space="preserve"> и устанавливает порядок и условия страхования лиц, замещающих муниципальные  должности Бавлинского муниципального района Республики Татарстан на постоянной основе (далее - муниципальные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1.2. Страхованию подлежат жизнь и здоровье лиц, замещающих муниципальные должности, в течение всего периода замещения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1.3. При наступлении страховых случаев, предусмотренных </w:t>
      </w:r>
      <w:hyperlink r:id="rId14" w:anchor="P53" w:tooltip="1) смерть застрахованного лица в период замещения государственной должности, а также в течение одного года после прекращения замещения государственной должности вследствие увечья, травмы или заболевания, полученных в период замещения государственной должн" w:history="1">
        <w:r w:rsidRPr="00A9773A">
          <w:rPr>
            <w:rStyle w:val="ad"/>
            <w:color w:val="000000"/>
            <w:sz w:val="28"/>
            <w:szCs w:val="28"/>
            <w:u w:val="none"/>
          </w:rPr>
          <w:t>подпунктами 1</w:t>
        </w:r>
      </w:hyperlink>
      <w:r w:rsidRPr="00A9773A">
        <w:rPr>
          <w:color w:val="000000"/>
          <w:sz w:val="28"/>
          <w:szCs w:val="28"/>
        </w:rPr>
        <w:t xml:space="preserve"> и </w:t>
      </w:r>
      <w:hyperlink r:id="rId15" w:anchor="P54" w:tooltip="2) установление застрахованному лицу инвалидности в период замещения государственной должности, а также в течение одного года после прекращения замещения государственной должности вследствие увечья, травмы или заболевания, полученных в период замещения го" w:history="1">
        <w:r w:rsidRPr="00A9773A">
          <w:rPr>
            <w:rStyle w:val="ad"/>
            <w:color w:val="000000"/>
            <w:sz w:val="28"/>
            <w:szCs w:val="28"/>
            <w:u w:val="none"/>
          </w:rPr>
          <w:t>2 пункта 3.1</w:t>
        </w:r>
      </w:hyperlink>
      <w:r w:rsidRPr="00A9773A">
        <w:rPr>
          <w:color w:val="000000"/>
          <w:sz w:val="28"/>
          <w:szCs w:val="28"/>
        </w:rPr>
        <w:t xml:space="preserve"> </w:t>
      </w:r>
      <w:r w:rsidRPr="00A9773A">
        <w:rPr>
          <w:sz w:val="28"/>
          <w:szCs w:val="28"/>
        </w:rPr>
        <w:t>настоящего Положения, право на получение страховой выплаты сохраняется в течение одного года после прекращения замещения муниципальной должности, если смерть или инвалидность лица, замещающего муниципальную должность, наступила вследствие увечья, травмы или заболевания, имевших место в период замещения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lastRenderedPageBreak/>
        <w:t xml:space="preserve">1.4. Страхователями являются органы </w:t>
      </w:r>
      <w:r w:rsidR="00EB6CBD" w:rsidRPr="00A9773A">
        <w:rPr>
          <w:sz w:val="28"/>
          <w:szCs w:val="28"/>
        </w:rPr>
        <w:t xml:space="preserve">местного самоуправления </w:t>
      </w:r>
      <w:r w:rsidRPr="00A9773A">
        <w:rPr>
          <w:sz w:val="28"/>
          <w:szCs w:val="28"/>
        </w:rPr>
        <w:t xml:space="preserve">Бавлинского муниципального района Республики Татарстан (далее - страхователи), </w:t>
      </w:r>
      <w:r w:rsidR="00EB6CBD" w:rsidRPr="00A9773A">
        <w:rPr>
          <w:sz w:val="28"/>
          <w:szCs w:val="28"/>
        </w:rPr>
        <w:t xml:space="preserve">где </w:t>
      </w:r>
      <w:r w:rsidRPr="00A9773A">
        <w:rPr>
          <w:sz w:val="28"/>
          <w:szCs w:val="28"/>
        </w:rPr>
        <w:t>замещае</w:t>
      </w:r>
      <w:r w:rsidR="00EB6CBD" w:rsidRPr="00A9773A">
        <w:rPr>
          <w:sz w:val="28"/>
          <w:szCs w:val="28"/>
        </w:rPr>
        <w:t>тся</w:t>
      </w:r>
      <w:r w:rsidRPr="00A9773A">
        <w:rPr>
          <w:sz w:val="28"/>
          <w:szCs w:val="28"/>
        </w:rPr>
        <w:t xml:space="preserve"> муниципальн</w:t>
      </w:r>
      <w:r w:rsidR="00EB6CBD" w:rsidRPr="00A9773A">
        <w:rPr>
          <w:sz w:val="28"/>
          <w:szCs w:val="28"/>
        </w:rPr>
        <w:t>ая</w:t>
      </w:r>
      <w:r w:rsidRPr="00A9773A">
        <w:rPr>
          <w:sz w:val="28"/>
          <w:szCs w:val="28"/>
        </w:rPr>
        <w:t xml:space="preserve"> должност</w:t>
      </w:r>
      <w:r w:rsidR="00EB6CBD" w:rsidRPr="00A9773A">
        <w:rPr>
          <w:sz w:val="28"/>
          <w:szCs w:val="28"/>
        </w:rPr>
        <w:t>ь</w:t>
      </w:r>
      <w:r w:rsidRPr="00A9773A">
        <w:rPr>
          <w:sz w:val="28"/>
          <w:szCs w:val="28"/>
        </w:rPr>
        <w:t>.</w:t>
      </w:r>
    </w:p>
    <w:p w:rsidR="0060209B" w:rsidRPr="00A9773A" w:rsidRDefault="0060209B" w:rsidP="00840F61">
      <w:pPr>
        <w:pStyle w:val="ConsPlusNormal"/>
        <w:tabs>
          <w:tab w:val="left" w:pos="993"/>
          <w:tab w:val="left" w:pos="1276"/>
          <w:tab w:val="left" w:pos="1701"/>
        </w:tabs>
        <w:spacing w:line="360" w:lineRule="auto"/>
        <w:ind w:firstLine="709"/>
        <w:contextualSpacing/>
        <w:jc w:val="both"/>
        <w:rPr>
          <w:sz w:val="28"/>
          <w:szCs w:val="28"/>
        </w:rPr>
      </w:pPr>
      <w:r w:rsidRPr="00A9773A">
        <w:rPr>
          <w:sz w:val="28"/>
          <w:szCs w:val="28"/>
        </w:rPr>
        <w:t>1.5. Застрахованными лицами являются лица, замещающие муниципальную должность.</w:t>
      </w:r>
    </w:p>
    <w:p w:rsidR="0060209B" w:rsidRPr="00A9773A" w:rsidRDefault="0060209B" w:rsidP="00840F61">
      <w:pPr>
        <w:pStyle w:val="ConsPlusNormal"/>
        <w:contextualSpacing/>
        <w:jc w:val="both"/>
        <w:rPr>
          <w:sz w:val="28"/>
          <w:szCs w:val="28"/>
        </w:rPr>
      </w:pPr>
    </w:p>
    <w:p w:rsidR="0060209B" w:rsidRPr="00A9773A" w:rsidRDefault="006B537A" w:rsidP="00840F61">
      <w:pPr>
        <w:pStyle w:val="ConsPlusTitle"/>
        <w:contextualSpacing/>
        <w:jc w:val="center"/>
        <w:outlineLvl w:val="1"/>
        <w:rPr>
          <w:rFonts w:ascii="Arial" w:hAnsi="Arial" w:cs="Arial"/>
          <w:b w:val="0"/>
          <w:sz w:val="28"/>
          <w:szCs w:val="28"/>
        </w:rPr>
      </w:pPr>
      <w:r w:rsidRPr="00A9773A">
        <w:rPr>
          <w:rFonts w:ascii="Arial" w:hAnsi="Arial" w:cs="Arial"/>
          <w:b w:val="0"/>
          <w:sz w:val="28"/>
          <w:szCs w:val="28"/>
        </w:rPr>
        <w:t>2</w:t>
      </w:r>
      <w:r w:rsidR="0060209B" w:rsidRPr="00A9773A">
        <w:rPr>
          <w:rFonts w:ascii="Arial" w:hAnsi="Arial" w:cs="Arial"/>
          <w:b w:val="0"/>
          <w:sz w:val="28"/>
          <w:szCs w:val="28"/>
        </w:rPr>
        <w:t>. Договор страхования</w:t>
      </w:r>
    </w:p>
    <w:p w:rsidR="0060209B" w:rsidRPr="00A9773A" w:rsidRDefault="0060209B" w:rsidP="00840F61">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2.1. 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2.2. Для страховых случаев, указанных в </w:t>
      </w:r>
      <w:hyperlink r:id="rId16" w:anchor="P53" w:tooltip="1) смерть застрахованного лица в период замещения государственной должности, а также в течение одного года после прекращения замещения государственной должности вследствие увечья, травмы или заболевания, полученных в период замещения государственной должн" w:history="1">
        <w:r w:rsidRPr="00A9773A">
          <w:rPr>
            <w:rStyle w:val="ad"/>
            <w:color w:val="000000"/>
            <w:sz w:val="28"/>
            <w:szCs w:val="28"/>
            <w:u w:val="none"/>
          </w:rPr>
          <w:t>подпункте 1 пункта 3.1</w:t>
        </w:r>
      </w:hyperlink>
      <w:r w:rsidRPr="00A9773A">
        <w:rPr>
          <w:sz w:val="28"/>
          <w:szCs w:val="28"/>
        </w:rPr>
        <w:t xml:space="preserve">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муниципальные должности, в порядке, установленном его страхователем. В случае отсутствия указания выгодоприобретателей в договоре страхования </w:t>
      </w:r>
      <w:r w:rsidRPr="00A9773A">
        <w:rPr>
          <w:sz w:val="28"/>
          <w:szCs w:val="28"/>
        </w:rPr>
        <w:lastRenderedPageBreak/>
        <w:t>выгодоприобретателями признаются наследники застрахованного лица в порядке, установленном гражданским законодательством.</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2.3. Прекращение замещения муниципальной должности лицом, замещающим муниципальную должность, до истечения срока действия заключенного договора страхования влечет прекращение его действия в отношении указанного лица, замещающего муниципальную должность, с даты прекращения замещения муниципальной должности. В случае досрочного прекращения действия договора страхования в отношении лица, замещающего муниципальную должность, по указанному основанию страховщик производит возврат страхователю уплаченной в связи со страхованием данного лица, замещающего муниципальную должность, страховой премии в части, пропорциональной оставшемуся сроку действия договора страхования в отношении данного лица, замещающего муниципальную должность, в порядке, установленном </w:t>
      </w:r>
      <w:hyperlink r:id="rId17" w:anchor="P95" w:tooltip="VII. Порядок взаиморасчетов страхователя и страховщика" w:history="1">
        <w:r w:rsidRPr="00A9773A">
          <w:rPr>
            <w:rStyle w:val="ad"/>
            <w:color w:val="000000"/>
            <w:sz w:val="28"/>
            <w:szCs w:val="28"/>
            <w:u w:val="none"/>
          </w:rPr>
          <w:t>разделом VII</w:t>
        </w:r>
      </w:hyperlink>
      <w:r w:rsidRPr="00A9773A">
        <w:rPr>
          <w:sz w:val="28"/>
          <w:szCs w:val="28"/>
        </w:rPr>
        <w:t xml:space="preserve"> настоящего Положения.</w:t>
      </w:r>
    </w:p>
    <w:p w:rsidR="0060209B" w:rsidRPr="00A9773A" w:rsidRDefault="0060209B" w:rsidP="00840F61">
      <w:pPr>
        <w:pStyle w:val="ConsPlusNormal"/>
        <w:contextualSpacing/>
        <w:jc w:val="both"/>
        <w:rPr>
          <w:sz w:val="28"/>
          <w:szCs w:val="28"/>
        </w:rPr>
      </w:pPr>
    </w:p>
    <w:p w:rsidR="0060209B" w:rsidRPr="00A9773A" w:rsidRDefault="006B537A" w:rsidP="00840F61">
      <w:pPr>
        <w:pStyle w:val="ConsPlusTitle"/>
        <w:contextualSpacing/>
        <w:jc w:val="center"/>
        <w:outlineLvl w:val="1"/>
        <w:rPr>
          <w:rFonts w:ascii="Arial" w:hAnsi="Arial" w:cs="Arial"/>
          <w:b w:val="0"/>
          <w:sz w:val="28"/>
          <w:szCs w:val="28"/>
        </w:rPr>
      </w:pPr>
      <w:r w:rsidRPr="00A9773A">
        <w:rPr>
          <w:rFonts w:ascii="Arial" w:hAnsi="Arial" w:cs="Arial"/>
          <w:b w:val="0"/>
          <w:sz w:val="28"/>
          <w:szCs w:val="28"/>
        </w:rPr>
        <w:t>3</w:t>
      </w:r>
      <w:r w:rsidR="0060209B" w:rsidRPr="00A9773A">
        <w:rPr>
          <w:rFonts w:ascii="Arial" w:hAnsi="Arial" w:cs="Arial"/>
          <w:b w:val="0"/>
          <w:sz w:val="28"/>
          <w:szCs w:val="28"/>
        </w:rPr>
        <w:t>. Страховые случаи</w:t>
      </w:r>
    </w:p>
    <w:p w:rsidR="0060209B" w:rsidRPr="00A9773A" w:rsidRDefault="0060209B" w:rsidP="00840F61">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3.1. Страховыми случаями являются:</w:t>
      </w:r>
    </w:p>
    <w:p w:rsidR="0060209B" w:rsidRPr="00A9773A" w:rsidRDefault="0060209B" w:rsidP="00840F61">
      <w:pPr>
        <w:pStyle w:val="ConsPlusNormal"/>
        <w:spacing w:line="360" w:lineRule="auto"/>
        <w:ind w:firstLine="709"/>
        <w:contextualSpacing/>
        <w:jc w:val="both"/>
        <w:rPr>
          <w:sz w:val="28"/>
          <w:szCs w:val="28"/>
        </w:rPr>
      </w:pPr>
      <w:bookmarkStart w:id="2" w:name="P53"/>
      <w:bookmarkEnd w:id="2"/>
      <w:r w:rsidRPr="00A9773A">
        <w:rPr>
          <w:sz w:val="28"/>
          <w:szCs w:val="28"/>
        </w:rPr>
        <w:t>1) смерть застрахованного лица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bookmarkStart w:id="3" w:name="P54"/>
      <w:bookmarkEnd w:id="3"/>
      <w:r w:rsidRPr="00A9773A">
        <w:rPr>
          <w:sz w:val="28"/>
          <w:szCs w:val="28"/>
        </w:rPr>
        <w:t>2) установление застрахованному лицу инвалидности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3) получение застрахованным лицом в период замещения муниципальной должности увечья или травмы;</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4) получение застрахованным лицом заболевания, явившегося </w:t>
      </w:r>
      <w:r w:rsidRPr="00A9773A">
        <w:rPr>
          <w:sz w:val="28"/>
          <w:szCs w:val="28"/>
        </w:rPr>
        <w:lastRenderedPageBreak/>
        <w:t>основанием для прекращения замещения муниципальной должности по состоянию здоровья в соответствии с медицинским заключением и не связанного с установлением инвалидности.</w:t>
      </w:r>
    </w:p>
    <w:p w:rsidR="0060209B" w:rsidRPr="00A9773A" w:rsidRDefault="0060209B" w:rsidP="00840F61">
      <w:pPr>
        <w:pStyle w:val="ConsPlusNormal"/>
        <w:contextualSpacing/>
        <w:jc w:val="both"/>
        <w:rPr>
          <w:color w:val="000000"/>
          <w:sz w:val="28"/>
          <w:szCs w:val="28"/>
        </w:rPr>
      </w:pPr>
    </w:p>
    <w:p w:rsidR="0060209B" w:rsidRPr="00A9773A" w:rsidRDefault="006B537A" w:rsidP="00840F61">
      <w:pPr>
        <w:pStyle w:val="ConsPlusTitle"/>
        <w:contextualSpacing/>
        <w:jc w:val="center"/>
        <w:outlineLvl w:val="1"/>
        <w:rPr>
          <w:rFonts w:ascii="Arial" w:hAnsi="Arial" w:cs="Arial"/>
          <w:b w:val="0"/>
          <w:color w:val="000000"/>
          <w:sz w:val="28"/>
          <w:szCs w:val="28"/>
        </w:rPr>
      </w:pPr>
      <w:r w:rsidRPr="00A9773A">
        <w:rPr>
          <w:rFonts w:ascii="Arial" w:hAnsi="Arial" w:cs="Arial"/>
          <w:b w:val="0"/>
          <w:color w:val="000000"/>
          <w:sz w:val="28"/>
          <w:szCs w:val="28"/>
        </w:rPr>
        <w:t>4</w:t>
      </w:r>
      <w:r w:rsidR="0060209B" w:rsidRPr="00A9773A">
        <w:rPr>
          <w:rFonts w:ascii="Arial" w:hAnsi="Arial" w:cs="Arial"/>
          <w:b w:val="0"/>
          <w:color w:val="000000"/>
          <w:sz w:val="28"/>
          <w:szCs w:val="28"/>
        </w:rPr>
        <w:t>. Размеры страховых сумм и страховых премий</w:t>
      </w:r>
    </w:p>
    <w:p w:rsidR="0060209B" w:rsidRPr="00A9773A" w:rsidRDefault="0060209B" w:rsidP="00840F61">
      <w:pPr>
        <w:pStyle w:val="ConsPlusNormal"/>
        <w:contextualSpacing/>
        <w:jc w:val="both"/>
        <w:rPr>
          <w:color w:val="000000"/>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4.1. 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4.2. При исчислении страховой суммы учитывается денежное вознаграждение по замещаемой муниципальной должности, установленное на день наступления страхового случая, с учетом его увеличения (индексации).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4.3. При наступлении страховых случаев страховые суммы выплачиваются в следующих размерах:</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1) в случае смерти застрахованного лица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 - 26,25 денежного вознаграждения. Указанная страховая сумма выплачивается выгодоприобретателям в равных долях;</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2) в случае установления застрахованному лицу инвалидности в период замещения муниципальной должности, а также в течение одного года после прекращения замещения муниципальной должности вследствие увечья, травмы или заболевания, полученных в период замещения 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инвалиду I группы - 17,5 денежного вознаграждения;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инвалиду II группы - 12,25 денежного вознаграждения;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инвалиду III группы - 10,5 денежного вознаграждения;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3) в случае получения застрахованным лицом в период замещения </w:t>
      </w:r>
      <w:r w:rsidRPr="00A9773A">
        <w:rPr>
          <w:sz w:val="28"/>
          <w:szCs w:val="28"/>
        </w:rPr>
        <w:lastRenderedPageBreak/>
        <w:t>муниципальной должности: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тяжелого увечья или травмы - семь денежных вознаграждений,</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легкого увечья или травмы - 1,75 денежного вознаграждения.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 </w:t>
      </w:r>
      <w:hyperlink r:id="rId18"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 w:history="1">
        <w:r w:rsidRPr="00A9773A">
          <w:rPr>
            <w:rStyle w:val="ad"/>
            <w:color w:val="000000"/>
            <w:sz w:val="28"/>
            <w:szCs w:val="28"/>
            <w:u w:val="none"/>
          </w:rPr>
          <w:t>законом</w:t>
        </w:r>
      </w:hyperlink>
      <w:r w:rsidRPr="00A9773A">
        <w:rPr>
          <w:color w:val="000000"/>
          <w:sz w:val="28"/>
          <w:szCs w:val="28"/>
        </w:rPr>
        <w:t xml:space="preserve"> от</w:t>
      </w:r>
      <w:r w:rsidRPr="00A9773A">
        <w:rPr>
          <w:sz w:val="28"/>
          <w:szCs w:val="28"/>
        </w:rPr>
        <w:t xml:space="preserve"> 28 марта 1998 года</w:t>
      </w:r>
      <w:r w:rsidR="00094449" w:rsidRPr="00A9773A">
        <w:rPr>
          <w:sz w:val="28"/>
          <w:szCs w:val="28"/>
        </w:rPr>
        <w:t xml:space="preserve"> № 52-ФЗ «</w:t>
      </w:r>
      <w:r w:rsidRPr="00A9773A">
        <w:rPr>
          <w:sz w:val="28"/>
          <w:szCs w:val="28"/>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w:t>
      </w:r>
      <w:r w:rsidR="00094449" w:rsidRPr="00A9773A">
        <w:rPr>
          <w:sz w:val="28"/>
          <w:szCs w:val="28"/>
        </w:rPr>
        <w:t>ния Российской Федерации»</w:t>
      </w:r>
      <w:r w:rsidRPr="00A9773A">
        <w:rPr>
          <w:sz w:val="28"/>
          <w:szCs w:val="28"/>
        </w:rPr>
        <w:t>;</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 в случае получения застрахованным лицом заболевания, явившегося основанием для прекращения замещения муниципальной должности, - 8,75 денежного вознаграждения.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4.4. Если в период замещения муниципальной должности либо до истечения одного года после прекращения замещения муниципальной 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по прежней группе инвалидности.</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4.5. 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lastRenderedPageBreak/>
        <w:t>4.6. 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денежного вознаграждения застрахованного лица.</w:t>
      </w:r>
    </w:p>
    <w:p w:rsidR="0060209B" w:rsidRPr="00A9773A" w:rsidRDefault="0060209B" w:rsidP="00094449">
      <w:pPr>
        <w:pStyle w:val="ConsPlusNormal"/>
        <w:contextualSpacing/>
        <w:jc w:val="both"/>
        <w:rPr>
          <w:sz w:val="28"/>
          <w:szCs w:val="28"/>
        </w:rPr>
      </w:pPr>
    </w:p>
    <w:p w:rsidR="00905788" w:rsidRPr="00A9773A" w:rsidRDefault="006B537A" w:rsidP="00094449">
      <w:pPr>
        <w:pStyle w:val="ConsPlusTitle"/>
        <w:contextualSpacing/>
        <w:jc w:val="center"/>
        <w:outlineLvl w:val="1"/>
        <w:rPr>
          <w:rFonts w:ascii="Arial" w:hAnsi="Arial" w:cs="Arial"/>
          <w:b w:val="0"/>
          <w:sz w:val="28"/>
          <w:szCs w:val="28"/>
        </w:rPr>
      </w:pPr>
      <w:r w:rsidRPr="00A9773A">
        <w:rPr>
          <w:rFonts w:ascii="Arial" w:hAnsi="Arial" w:cs="Arial"/>
          <w:b w:val="0"/>
          <w:sz w:val="28"/>
          <w:szCs w:val="28"/>
        </w:rPr>
        <w:t>5</w:t>
      </w:r>
      <w:r w:rsidR="0060209B" w:rsidRPr="00A9773A">
        <w:rPr>
          <w:rFonts w:ascii="Arial" w:hAnsi="Arial" w:cs="Arial"/>
          <w:b w:val="0"/>
          <w:sz w:val="28"/>
          <w:szCs w:val="28"/>
        </w:rPr>
        <w:t xml:space="preserve">. Основания освобождения страховщика </w:t>
      </w:r>
    </w:p>
    <w:p w:rsidR="0060209B" w:rsidRPr="00A9773A" w:rsidRDefault="0060209B" w:rsidP="00094449">
      <w:pPr>
        <w:pStyle w:val="ConsPlusTitle"/>
        <w:contextualSpacing/>
        <w:jc w:val="center"/>
        <w:outlineLvl w:val="1"/>
        <w:rPr>
          <w:rFonts w:ascii="Arial" w:hAnsi="Arial" w:cs="Arial"/>
          <w:b w:val="0"/>
          <w:sz w:val="28"/>
          <w:szCs w:val="28"/>
        </w:rPr>
      </w:pPr>
      <w:r w:rsidRPr="00A9773A">
        <w:rPr>
          <w:rFonts w:ascii="Arial" w:hAnsi="Arial" w:cs="Arial"/>
          <w:b w:val="0"/>
          <w:sz w:val="28"/>
          <w:szCs w:val="28"/>
        </w:rPr>
        <w:t>от выплаты</w:t>
      </w:r>
      <w:r w:rsidR="00094449" w:rsidRPr="00A9773A">
        <w:rPr>
          <w:rFonts w:ascii="Arial" w:hAnsi="Arial" w:cs="Arial"/>
          <w:b w:val="0"/>
          <w:sz w:val="28"/>
          <w:szCs w:val="28"/>
        </w:rPr>
        <w:t xml:space="preserve"> </w:t>
      </w:r>
      <w:r w:rsidRPr="00A9773A">
        <w:rPr>
          <w:rFonts w:ascii="Arial" w:hAnsi="Arial" w:cs="Arial"/>
          <w:b w:val="0"/>
          <w:sz w:val="28"/>
          <w:szCs w:val="28"/>
        </w:rPr>
        <w:t>страховой суммы</w:t>
      </w:r>
    </w:p>
    <w:p w:rsidR="0060209B" w:rsidRPr="00A9773A" w:rsidRDefault="0060209B" w:rsidP="00094449">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5.1. Страховщик освобождается от выплаты страховой суммы, если страховой случай:</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1) наступил вследствие совершения застрахованным лицом деяния, признанного в установленном судом порядке общественно опасным;</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2) находится в установленной судом прямой причинной связи с алкогольным, наркотическим или токсическим опьянением застрахованного лица;</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3) 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5.2. 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5.3. 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60209B" w:rsidRPr="00A9773A" w:rsidRDefault="0060209B" w:rsidP="00840F61">
      <w:pPr>
        <w:pStyle w:val="ConsPlusNormal"/>
        <w:contextualSpacing/>
        <w:jc w:val="both"/>
        <w:rPr>
          <w:sz w:val="28"/>
          <w:szCs w:val="28"/>
        </w:rPr>
      </w:pPr>
    </w:p>
    <w:p w:rsidR="0060209B" w:rsidRPr="00A9773A" w:rsidRDefault="006B537A" w:rsidP="00840F61">
      <w:pPr>
        <w:pStyle w:val="ConsPlusTitle"/>
        <w:contextualSpacing/>
        <w:jc w:val="center"/>
        <w:outlineLvl w:val="1"/>
        <w:rPr>
          <w:rFonts w:ascii="Arial" w:hAnsi="Arial" w:cs="Arial"/>
          <w:b w:val="0"/>
          <w:sz w:val="28"/>
          <w:szCs w:val="28"/>
        </w:rPr>
      </w:pPr>
      <w:r w:rsidRPr="00A9773A">
        <w:rPr>
          <w:rFonts w:ascii="Arial" w:hAnsi="Arial" w:cs="Arial"/>
          <w:b w:val="0"/>
          <w:sz w:val="28"/>
          <w:szCs w:val="28"/>
        </w:rPr>
        <w:t>6</w:t>
      </w:r>
      <w:r w:rsidR="0060209B" w:rsidRPr="00A9773A">
        <w:rPr>
          <w:rFonts w:ascii="Arial" w:hAnsi="Arial" w:cs="Arial"/>
          <w:b w:val="0"/>
          <w:sz w:val="28"/>
          <w:szCs w:val="28"/>
        </w:rPr>
        <w:t>. Порядок и условия выплаты страховых сумм</w:t>
      </w:r>
    </w:p>
    <w:p w:rsidR="0060209B" w:rsidRPr="00A9773A" w:rsidRDefault="0060209B" w:rsidP="00840F61">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6.1. 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w:t>
      </w:r>
      <w:r w:rsidRPr="00A9773A">
        <w:rPr>
          <w:sz w:val="28"/>
          <w:szCs w:val="28"/>
        </w:rPr>
        <w:lastRenderedPageBreak/>
        <w:t>представленных страхователем.</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6.2. 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6.3. Выплата страховых сумм производится независимо от сумм, причитающихся застрахованным лицам по другим видам договоров страхования.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6.4. 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6.5. 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60209B" w:rsidRPr="00A9773A" w:rsidRDefault="0060209B" w:rsidP="00840F61">
      <w:pPr>
        <w:pStyle w:val="ConsPlusNormal"/>
        <w:contextualSpacing/>
        <w:jc w:val="both"/>
        <w:rPr>
          <w:sz w:val="28"/>
          <w:szCs w:val="28"/>
        </w:rPr>
      </w:pPr>
    </w:p>
    <w:p w:rsidR="0060209B" w:rsidRPr="00A9773A" w:rsidRDefault="006B537A" w:rsidP="00840F61">
      <w:pPr>
        <w:pStyle w:val="ConsPlusTitle"/>
        <w:contextualSpacing/>
        <w:jc w:val="center"/>
        <w:outlineLvl w:val="1"/>
        <w:rPr>
          <w:rFonts w:ascii="Arial" w:hAnsi="Arial" w:cs="Arial"/>
          <w:b w:val="0"/>
          <w:sz w:val="28"/>
          <w:szCs w:val="28"/>
        </w:rPr>
      </w:pPr>
      <w:bookmarkStart w:id="4" w:name="P95"/>
      <w:bookmarkEnd w:id="4"/>
      <w:r w:rsidRPr="00A9773A">
        <w:rPr>
          <w:rFonts w:ascii="Arial" w:hAnsi="Arial" w:cs="Arial"/>
          <w:b w:val="0"/>
          <w:sz w:val="28"/>
          <w:szCs w:val="28"/>
        </w:rPr>
        <w:t>7</w:t>
      </w:r>
      <w:r w:rsidR="0060209B" w:rsidRPr="00A9773A">
        <w:rPr>
          <w:rFonts w:ascii="Arial" w:hAnsi="Arial" w:cs="Arial"/>
          <w:b w:val="0"/>
          <w:sz w:val="28"/>
          <w:szCs w:val="28"/>
        </w:rPr>
        <w:t>. Порядок взаиморасчетов страхователя и страховщика</w:t>
      </w:r>
    </w:p>
    <w:p w:rsidR="0060209B" w:rsidRPr="00A9773A" w:rsidRDefault="0060209B" w:rsidP="00840F61">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7.1. 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7.2. Периодичность внесения страхователем страховых взносов устанавливается договором страхования.</w:t>
      </w:r>
    </w:p>
    <w:p w:rsidR="0060209B" w:rsidRPr="00A9773A" w:rsidRDefault="0060209B" w:rsidP="00840F61">
      <w:pPr>
        <w:pStyle w:val="ConsPlusNormal"/>
        <w:contextualSpacing/>
        <w:jc w:val="both"/>
        <w:rPr>
          <w:sz w:val="28"/>
          <w:szCs w:val="28"/>
        </w:rPr>
      </w:pPr>
    </w:p>
    <w:p w:rsidR="0060209B" w:rsidRPr="00A9773A" w:rsidRDefault="006B537A" w:rsidP="00840F61">
      <w:pPr>
        <w:pStyle w:val="ConsPlusTitle"/>
        <w:contextualSpacing/>
        <w:jc w:val="center"/>
        <w:outlineLvl w:val="1"/>
        <w:rPr>
          <w:rFonts w:ascii="Arial" w:hAnsi="Arial" w:cs="Arial"/>
          <w:b w:val="0"/>
          <w:sz w:val="28"/>
          <w:szCs w:val="28"/>
        </w:rPr>
      </w:pPr>
      <w:r w:rsidRPr="00A9773A">
        <w:rPr>
          <w:rFonts w:ascii="Arial" w:hAnsi="Arial" w:cs="Arial"/>
          <w:b w:val="0"/>
          <w:sz w:val="28"/>
          <w:szCs w:val="28"/>
        </w:rPr>
        <w:t>8</w:t>
      </w:r>
      <w:r w:rsidR="0060209B" w:rsidRPr="00A9773A">
        <w:rPr>
          <w:rFonts w:ascii="Arial" w:hAnsi="Arial" w:cs="Arial"/>
          <w:b w:val="0"/>
          <w:sz w:val="28"/>
          <w:szCs w:val="28"/>
        </w:rPr>
        <w:t>. Финансирование расходов на страхование лиц,</w:t>
      </w:r>
    </w:p>
    <w:p w:rsidR="0060209B" w:rsidRPr="00A9773A" w:rsidRDefault="0060209B" w:rsidP="00840F61">
      <w:pPr>
        <w:pStyle w:val="ConsPlusTitle"/>
        <w:contextualSpacing/>
        <w:jc w:val="center"/>
        <w:rPr>
          <w:rFonts w:ascii="Arial" w:hAnsi="Arial" w:cs="Arial"/>
          <w:b w:val="0"/>
          <w:sz w:val="28"/>
          <w:szCs w:val="28"/>
        </w:rPr>
      </w:pPr>
      <w:r w:rsidRPr="00A9773A">
        <w:rPr>
          <w:rFonts w:ascii="Arial" w:hAnsi="Arial" w:cs="Arial"/>
          <w:b w:val="0"/>
          <w:sz w:val="28"/>
          <w:szCs w:val="28"/>
        </w:rPr>
        <w:t>замещающих муниципальные должности</w:t>
      </w:r>
    </w:p>
    <w:p w:rsidR="0060209B" w:rsidRPr="00A9773A" w:rsidRDefault="0060209B" w:rsidP="00840F61">
      <w:pPr>
        <w:pStyle w:val="ConsPlusNormal"/>
        <w:contextualSpacing/>
        <w:jc w:val="both"/>
        <w:rPr>
          <w:sz w:val="28"/>
          <w:szCs w:val="28"/>
        </w:rPr>
      </w:pPr>
    </w:p>
    <w:p w:rsidR="0060209B" w:rsidRPr="00A9773A" w:rsidRDefault="0060209B" w:rsidP="00840F61">
      <w:pPr>
        <w:pStyle w:val="ConsPlusNormal"/>
        <w:spacing w:line="360" w:lineRule="auto"/>
        <w:ind w:firstLine="709"/>
        <w:contextualSpacing/>
        <w:jc w:val="both"/>
        <w:rPr>
          <w:sz w:val="28"/>
          <w:szCs w:val="28"/>
        </w:rPr>
      </w:pPr>
      <w:r w:rsidRPr="00A9773A">
        <w:rPr>
          <w:sz w:val="28"/>
          <w:szCs w:val="28"/>
        </w:rPr>
        <w:t xml:space="preserve">8.1. Финансирование расходов на страхование лиц, замещающих муниципальные должности, осуществляется за счет средств бюджета Бавлинского муниципального района Республики Татарстан, </w:t>
      </w:r>
      <w:r w:rsidRPr="00A9773A">
        <w:rPr>
          <w:sz w:val="28"/>
          <w:szCs w:val="28"/>
        </w:rPr>
        <w:lastRenderedPageBreak/>
        <w:t>предусмотренных на эти цели.</w:t>
      </w:r>
    </w:p>
    <w:p w:rsidR="00840F61" w:rsidRPr="00A9773A" w:rsidRDefault="00840F61" w:rsidP="00840F61">
      <w:pPr>
        <w:pStyle w:val="ConsPlusNormal"/>
        <w:spacing w:line="360" w:lineRule="auto"/>
        <w:ind w:firstLine="709"/>
        <w:contextualSpacing/>
        <w:jc w:val="both"/>
        <w:rPr>
          <w:sz w:val="28"/>
          <w:szCs w:val="28"/>
        </w:rPr>
      </w:pPr>
    </w:p>
    <w:p w:rsidR="00840F61" w:rsidRPr="00A9773A" w:rsidRDefault="00840F61" w:rsidP="00840F61">
      <w:pPr>
        <w:pStyle w:val="ConsPlusNormal"/>
        <w:spacing w:line="360" w:lineRule="auto"/>
        <w:ind w:firstLine="0"/>
        <w:contextualSpacing/>
        <w:jc w:val="center"/>
        <w:rPr>
          <w:sz w:val="28"/>
          <w:szCs w:val="28"/>
        </w:rPr>
      </w:pPr>
      <w:r w:rsidRPr="00A9773A">
        <w:rPr>
          <w:sz w:val="28"/>
          <w:szCs w:val="28"/>
        </w:rPr>
        <w:t>_______________________</w:t>
      </w:r>
    </w:p>
    <w:sectPr w:rsidR="00840F61" w:rsidRPr="00A9773A" w:rsidSect="00DF5936">
      <w:headerReference w:type="even" r:id="rId19"/>
      <w:headerReference w:type="default" r:id="rId20"/>
      <w:headerReference w:type="first" r:id="rId21"/>
      <w:pgSz w:w="11906" w:h="16838" w:code="9"/>
      <w:pgMar w:top="1134" w:right="567" w:bottom="1134"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49" w:rsidRDefault="00DE7449">
      <w:r>
        <w:separator/>
      </w:r>
    </w:p>
  </w:endnote>
  <w:endnote w:type="continuationSeparator" w:id="0">
    <w:p w:rsidR="00DE7449" w:rsidRDefault="00DE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1"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49" w:rsidRDefault="00DE7449">
      <w:r>
        <w:separator/>
      </w:r>
    </w:p>
  </w:footnote>
  <w:footnote w:type="continuationSeparator" w:id="0">
    <w:p w:rsidR="00DE7449" w:rsidRDefault="00DE74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F9" w:rsidRDefault="00E12FF9"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12FF9" w:rsidRDefault="00E12FF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F9" w:rsidRDefault="00E12FF9">
    <w:pPr>
      <w:pStyle w:val="a5"/>
      <w:jc w:val="center"/>
    </w:pPr>
    <w:r>
      <w:fldChar w:fldCharType="begin"/>
    </w:r>
    <w:r>
      <w:instrText xml:space="preserve"> PAGE   \* MERGEFORMAT </w:instrText>
    </w:r>
    <w:r>
      <w:fldChar w:fldCharType="separate"/>
    </w:r>
    <w:r w:rsidR="00721F69">
      <w:rPr>
        <w:noProof/>
      </w:rPr>
      <w:t>2</w:t>
    </w:r>
    <w:r>
      <w:fldChar w:fldCharType="end"/>
    </w:r>
  </w:p>
  <w:p w:rsidR="00E12FF9" w:rsidRDefault="00E12FF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95" w:rsidRDefault="00226095" w:rsidP="0022609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4"/>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5338"/>
    <w:rsid w:val="00015603"/>
    <w:rsid w:val="00022319"/>
    <w:rsid w:val="00025725"/>
    <w:rsid w:val="00031C27"/>
    <w:rsid w:val="0003624E"/>
    <w:rsid w:val="00037E14"/>
    <w:rsid w:val="00053A0C"/>
    <w:rsid w:val="00067CBD"/>
    <w:rsid w:val="00082CBE"/>
    <w:rsid w:val="00085F4C"/>
    <w:rsid w:val="0009028C"/>
    <w:rsid w:val="00092726"/>
    <w:rsid w:val="00094449"/>
    <w:rsid w:val="00097608"/>
    <w:rsid w:val="000A1885"/>
    <w:rsid w:val="000A41D2"/>
    <w:rsid w:val="000A7FF3"/>
    <w:rsid w:val="000B022E"/>
    <w:rsid w:val="000C135F"/>
    <w:rsid w:val="000C6CE3"/>
    <w:rsid w:val="000E04B6"/>
    <w:rsid w:val="000E1AAE"/>
    <w:rsid w:val="000E2A2F"/>
    <w:rsid w:val="000F248A"/>
    <w:rsid w:val="000F6CCC"/>
    <w:rsid w:val="00101175"/>
    <w:rsid w:val="00103816"/>
    <w:rsid w:val="001060D3"/>
    <w:rsid w:val="0010774D"/>
    <w:rsid w:val="00114325"/>
    <w:rsid w:val="00120068"/>
    <w:rsid w:val="001273B0"/>
    <w:rsid w:val="0013426D"/>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5049"/>
    <w:rsid w:val="00217101"/>
    <w:rsid w:val="002212D7"/>
    <w:rsid w:val="00226095"/>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34A7"/>
    <w:rsid w:val="002B5387"/>
    <w:rsid w:val="002C3958"/>
    <w:rsid w:val="002D1B73"/>
    <w:rsid w:val="002D4921"/>
    <w:rsid w:val="002E25C0"/>
    <w:rsid w:val="002E29A0"/>
    <w:rsid w:val="002E3AA1"/>
    <w:rsid w:val="00302B76"/>
    <w:rsid w:val="003043C3"/>
    <w:rsid w:val="0030676E"/>
    <w:rsid w:val="00306844"/>
    <w:rsid w:val="00317885"/>
    <w:rsid w:val="0032270B"/>
    <w:rsid w:val="00322864"/>
    <w:rsid w:val="003240E9"/>
    <w:rsid w:val="00324322"/>
    <w:rsid w:val="00334956"/>
    <w:rsid w:val="00337A6D"/>
    <w:rsid w:val="0035192F"/>
    <w:rsid w:val="00356E78"/>
    <w:rsid w:val="00364B5D"/>
    <w:rsid w:val="00381D57"/>
    <w:rsid w:val="00382A7E"/>
    <w:rsid w:val="00385244"/>
    <w:rsid w:val="00396010"/>
    <w:rsid w:val="003976D0"/>
    <w:rsid w:val="003C2948"/>
    <w:rsid w:val="003C5D3B"/>
    <w:rsid w:val="003D1294"/>
    <w:rsid w:val="003D71D3"/>
    <w:rsid w:val="003E03EE"/>
    <w:rsid w:val="003E133B"/>
    <w:rsid w:val="003E1FE0"/>
    <w:rsid w:val="003E49F3"/>
    <w:rsid w:val="003E5548"/>
    <w:rsid w:val="003E6B3E"/>
    <w:rsid w:val="003F1631"/>
    <w:rsid w:val="003F1A38"/>
    <w:rsid w:val="003F1BF5"/>
    <w:rsid w:val="003F2E0F"/>
    <w:rsid w:val="00407A65"/>
    <w:rsid w:val="00411991"/>
    <w:rsid w:val="004240BD"/>
    <w:rsid w:val="004260B5"/>
    <w:rsid w:val="00434D2A"/>
    <w:rsid w:val="00440CC2"/>
    <w:rsid w:val="00445E1C"/>
    <w:rsid w:val="00450961"/>
    <w:rsid w:val="0045546C"/>
    <w:rsid w:val="00457174"/>
    <w:rsid w:val="004649A8"/>
    <w:rsid w:val="004701B6"/>
    <w:rsid w:val="0047363B"/>
    <w:rsid w:val="0047654A"/>
    <w:rsid w:val="00481071"/>
    <w:rsid w:val="004826F8"/>
    <w:rsid w:val="00484214"/>
    <w:rsid w:val="0048690C"/>
    <w:rsid w:val="00487971"/>
    <w:rsid w:val="004936C9"/>
    <w:rsid w:val="00494EC9"/>
    <w:rsid w:val="00496BBD"/>
    <w:rsid w:val="00497F5B"/>
    <w:rsid w:val="004A22EA"/>
    <w:rsid w:val="004A587E"/>
    <w:rsid w:val="004B0ECF"/>
    <w:rsid w:val="004B1C7F"/>
    <w:rsid w:val="004B24CE"/>
    <w:rsid w:val="004C65C8"/>
    <w:rsid w:val="004D557F"/>
    <w:rsid w:val="004D591D"/>
    <w:rsid w:val="004E31E4"/>
    <w:rsid w:val="004E54DA"/>
    <w:rsid w:val="004F5B95"/>
    <w:rsid w:val="00501CD5"/>
    <w:rsid w:val="00503078"/>
    <w:rsid w:val="00511735"/>
    <w:rsid w:val="00511E6F"/>
    <w:rsid w:val="00517708"/>
    <w:rsid w:val="0051785E"/>
    <w:rsid w:val="00517FF0"/>
    <w:rsid w:val="00534CDC"/>
    <w:rsid w:val="00535BB2"/>
    <w:rsid w:val="0054410B"/>
    <w:rsid w:val="0054456E"/>
    <w:rsid w:val="00555864"/>
    <w:rsid w:val="00556554"/>
    <w:rsid w:val="0056290D"/>
    <w:rsid w:val="00563633"/>
    <w:rsid w:val="005658B9"/>
    <w:rsid w:val="005677E5"/>
    <w:rsid w:val="00580DD7"/>
    <w:rsid w:val="00585AEF"/>
    <w:rsid w:val="00586635"/>
    <w:rsid w:val="00591BF8"/>
    <w:rsid w:val="005929F6"/>
    <w:rsid w:val="00594F82"/>
    <w:rsid w:val="005974CD"/>
    <w:rsid w:val="005A2E8F"/>
    <w:rsid w:val="005A5467"/>
    <w:rsid w:val="005A5536"/>
    <w:rsid w:val="005A6231"/>
    <w:rsid w:val="005A6527"/>
    <w:rsid w:val="005B230E"/>
    <w:rsid w:val="005B5F5A"/>
    <w:rsid w:val="005B6240"/>
    <w:rsid w:val="005C6C3E"/>
    <w:rsid w:val="005D29A8"/>
    <w:rsid w:val="005E5C30"/>
    <w:rsid w:val="005F2238"/>
    <w:rsid w:val="005F7662"/>
    <w:rsid w:val="00600E5D"/>
    <w:rsid w:val="0060209B"/>
    <w:rsid w:val="00604C84"/>
    <w:rsid w:val="00612DC4"/>
    <w:rsid w:val="00613D3E"/>
    <w:rsid w:val="0063221B"/>
    <w:rsid w:val="00640D79"/>
    <w:rsid w:val="006420ED"/>
    <w:rsid w:val="00646F6E"/>
    <w:rsid w:val="00647093"/>
    <w:rsid w:val="006618BB"/>
    <w:rsid w:val="00662C7E"/>
    <w:rsid w:val="006648DE"/>
    <w:rsid w:val="00664B97"/>
    <w:rsid w:val="006679DB"/>
    <w:rsid w:val="00670266"/>
    <w:rsid w:val="006B537A"/>
    <w:rsid w:val="006C5862"/>
    <w:rsid w:val="006D0780"/>
    <w:rsid w:val="006D18B8"/>
    <w:rsid w:val="006D522C"/>
    <w:rsid w:val="006D5B46"/>
    <w:rsid w:val="006E18AE"/>
    <w:rsid w:val="006E235E"/>
    <w:rsid w:val="006F08CB"/>
    <w:rsid w:val="006F130E"/>
    <w:rsid w:val="006F23A5"/>
    <w:rsid w:val="006F3AD3"/>
    <w:rsid w:val="006F41A3"/>
    <w:rsid w:val="006F6EF3"/>
    <w:rsid w:val="00703AD7"/>
    <w:rsid w:val="00721F69"/>
    <w:rsid w:val="00730887"/>
    <w:rsid w:val="00735969"/>
    <w:rsid w:val="00735D06"/>
    <w:rsid w:val="00736BB6"/>
    <w:rsid w:val="00740EEE"/>
    <w:rsid w:val="00741D1F"/>
    <w:rsid w:val="00742E7A"/>
    <w:rsid w:val="007440BB"/>
    <w:rsid w:val="00745446"/>
    <w:rsid w:val="0074795B"/>
    <w:rsid w:val="00752D8F"/>
    <w:rsid w:val="00764F95"/>
    <w:rsid w:val="00765143"/>
    <w:rsid w:val="00772326"/>
    <w:rsid w:val="00774776"/>
    <w:rsid w:val="007774B2"/>
    <w:rsid w:val="007844C9"/>
    <w:rsid w:val="007872D9"/>
    <w:rsid w:val="007A02EB"/>
    <w:rsid w:val="007B4D59"/>
    <w:rsid w:val="007B758D"/>
    <w:rsid w:val="007C50EB"/>
    <w:rsid w:val="007D1EBA"/>
    <w:rsid w:val="007D2413"/>
    <w:rsid w:val="007D62A9"/>
    <w:rsid w:val="007D76E8"/>
    <w:rsid w:val="007E01E5"/>
    <w:rsid w:val="007E6ABE"/>
    <w:rsid w:val="007F2769"/>
    <w:rsid w:val="007F4F1A"/>
    <w:rsid w:val="00815BA1"/>
    <w:rsid w:val="008348FE"/>
    <w:rsid w:val="00835B52"/>
    <w:rsid w:val="00835D98"/>
    <w:rsid w:val="00836548"/>
    <w:rsid w:val="008367A0"/>
    <w:rsid w:val="0083744B"/>
    <w:rsid w:val="00840F61"/>
    <w:rsid w:val="008436BA"/>
    <w:rsid w:val="008500FE"/>
    <w:rsid w:val="00863256"/>
    <w:rsid w:val="00864A50"/>
    <w:rsid w:val="008734BE"/>
    <w:rsid w:val="00876799"/>
    <w:rsid w:val="0088030B"/>
    <w:rsid w:val="00880705"/>
    <w:rsid w:val="008835F9"/>
    <w:rsid w:val="0088596E"/>
    <w:rsid w:val="00891AB9"/>
    <w:rsid w:val="008A768B"/>
    <w:rsid w:val="008D4568"/>
    <w:rsid w:val="008D5F2E"/>
    <w:rsid w:val="008E554A"/>
    <w:rsid w:val="008F3825"/>
    <w:rsid w:val="008F5339"/>
    <w:rsid w:val="00905788"/>
    <w:rsid w:val="009104C9"/>
    <w:rsid w:val="00912652"/>
    <w:rsid w:val="009207EB"/>
    <w:rsid w:val="009213C9"/>
    <w:rsid w:val="009217E4"/>
    <w:rsid w:val="0093153A"/>
    <w:rsid w:val="00932712"/>
    <w:rsid w:val="009439A8"/>
    <w:rsid w:val="00950E09"/>
    <w:rsid w:val="00956F93"/>
    <w:rsid w:val="009600B4"/>
    <w:rsid w:val="00961CCF"/>
    <w:rsid w:val="00965B88"/>
    <w:rsid w:val="009767E7"/>
    <w:rsid w:val="009812BD"/>
    <w:rsid w:val="00982AE6"/>
    <w:rsid w:val="00991E12"/>
    <w:rsid w:val="0099240B"/>
    <w:rsid w:val="009930EA"/>
    <w:rsid w:val="00996D69"/>
    <w:rsid w:val="009A09E9"/>
    <w:rsid w:val="009A2B99"/>
    <w:rsid w:val="009A5DFB"/>
    <w:rsid w:val="009A6368"/>
    <w:rsid w:val="009B2C49"/>
    <w:rsid w:val="009C5EB2"/>
    <w:rsid w:val="009C648B"/>
    <w:rsid w:val="009C7EC4"/>
    <w:rsid w:val="009E1543"/>
    <w:rsid w:val="009E6482"/>
    <w:rsid w:val="009F0CFD"/>
    <w:rsid w:val="009F4736"/>
    <w:rsid w:val="009F4B96"/>
    <w:rsid w:val="00A03C02"/>
    <w:rsid w:val="00A07D21"/>
    <w:rsid w:val="00A172D5"/>
    <w:rsid w:val="00A21DF5"/>
    <w:rsid w:val="00A2294A"/>
    <w:rsid w:val="00A278B9"/>
    <w:rsid w:val="00A35648"/>
    <w:rsid w:val="00A3683B"/>
    <w:rsid w:val="00A36FFF"/>
    <w:rsid w:val="00A413AE"/>
    <w:rsid w:val="00A43528"/>
    <w:rsid w:val="00A452E3"/>
    <w:rsid w:val="00A50E5F"/>
    <w:rsid w:val="00A52FCD"/>
    <w:rsid w:val="00A538E9"/>
    <w:rsid w:val="00A56D36"/>
    <w:rsid w:val="00A57CDA"/>
    <w:rsid w:val="00A650C4"/>
    <w:rsid w:val="00A739AD"/>
    <w:rsid w:val="00A76AB0"/>
    <w:rsid w:val="00A8194A"/>
    <w:rsid w:val="00A81A3E"/>
    <w:rsid w:val="00A84644"/>
    <w:rsid w:val="00A85133"/>
    <w:rsid w:val="00A9140E"/>
    <w:rsid w:val="00A91F51"/>
    <w:rsid w:val="00A9773A"/>
    <w:rsid w:val="00AA44F5"/>
    <w:rsid w:val="00AB7414"/>
    <w:rsid w:val="00AC2D59"/>
    <w:rsid w:val="00AC59B7"/>
    <w:rsid w:val="00AC6D34"/>
    <w:rsid w:val="00AD275B"/>
    <w:rsid w:val="00AE509D"/>
    <w:rsid w:val="00AE60EE"/>
    <w:rsid w:val="00AE648B"/>
    <w:rsid w:val="00AF0BE4"/>
    <w:rsid w:val="00AF3FA1"/>
    <w:rsid w:val="00AF4E5F"/>
    <w:rsid w:val="00AF7D0E"/>
    <w:rsid w:val="00B02ABE"/>
    <w:rsid w:val="00B17A2B"/>
    <w:rsid w:val="00B20149"/>
    <w:rsid w:val="00B25FB4"/>
    <w:rsid w:val="00B332CE"/>
    <w:rsid w:val="00B33B89"/>
    <w:rsid w:val="00B35D4B"/>
    <w:rsid w:val="00B4489F"/>
    <w:rsid w:val="00B500A7"/>
    <w:rsid w:val="00B52CE2"/>
    <w:rsid w:val="00B55B8A"/>
    <w:rsid w:val="00B66730"/>
    <w:rsid w:val="00B70B02"/>
    <w:rsid w:val="00B75CD5"/>
    <w:rsid w:val="00B81298"/>
    <w:rsid w:val="00B92BC8"/>
    <w:rsid w:val="00BA4847"/>
    <w:rsid w:val="00BC1154"/>
    <w:rsid w:val="00BD7B5C"/>
    <w:rsid w:val="00BE0EA2"/>
    <w:rsid w:val="00BE4117"/>
    <w:rsid w:val="00BE6101"/>
    <w:rsid w:val="00BF34D6"/>
    <w:rsid w:val="00BF4FDA"/>
    <w:rsid w:val="00C1064B"/>
    <w:rsid w:val="00C15115"/>
    <w:rsid w:val="00C2249C"/>
    <w:rsid w:val="00C26A02"/>
    <w:rsid w:val="00C35D66"/>
    <w:rsid w:val="00C417B0"/>
    <w:rsid w:val="00C46237"/>
    <w:rsid w:val="00C501C4"/>
    <w:rsid w:val="00C5029B"/>
    <w:rsid w:val="00C52909"/>
    <w:rsid w:val="00C54A9D"/>
    <w:rsid w:val="00C57DE9"/>
    <w:rsid w:val="00C57E09"/>
    <w:rsid w:val="00C71DD7"/>
    <w:rsid w:val="00C8198B"/>
    <w:rsid w:val="00C847F5"/>
    <w:rsid w:val="00C86FDA"/>
    <w:rsid w:val="00CA0098"/>
    <w:rsid w:val="00CB169B"/>
    <w:rsid w:val="00CB232B"/>
    <w:rsid w:val="00CB4648"/>
    <w:rsid w:val="00CB4DFC"/>
    <w:rsid w:val="00CB657F"/>
    <w:rsid w:val="00CB7931"/>
    <w:rsid w:val="00CC0848"/>
    <w:rsid w:val="00CD7833"/>
    <w:rsid w:val="00CE392F"/>
    <w:rsid w:val="00CF5368"/>
    <w:rsid w:val="00D21DB8"/>
    <w:rsid w:val="00D3370F"/>
    <w:rsid w:val="00D355E4"/>
    <w:rsid w:val="00D3776C"/>
    <w:rsid w:val="00D43C6A"/>
    <w:rsid w:val="00D45054"/>
    <w:rsid w:val="00D47FCC"/>
    <w:rsid w:val="00D51AC1"/>
    <w:rsid w:val="00D52CD9"/>
    <w:rsid w:val="00D54424"/>
    <w:rsid w:val="00D56818"/>
    <w:rsid w:val="00D64447"/>
    <w:rsid w:val="00D6732A"/>
    <w:rsid w:val="00D72722"/>
    <w:rsid w:val="00D73218"/>
    <w:rsid w:val="00D770C7"/>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DE7449"/>
    <w:rsid w:val="00DF5936"/>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B6CBD"/>
    <w:rsid w:val="00EC1A89"/>
    <w:rsid w:val="00EC44FB"/>
    <w:rsid w:val="00EC64EB"/>
    <w:rsid w:val="00ED7207"/>
    <w:rsid w:val="00EE134A"/>
    <w:rsid w:val="00EE28DE"/>
    <w:rsid w:val="00EE3B3C"/>
    <w:rsid w:val="00EE6BC0"/>
    <w:rsid w:val="00EF24B4"/>
    <w:rsid w:val="00F003F7"/>
    <w:rsid w:val="00F05688"/>
    <w:rsid w:val="00F105C7"/>
    <w:rsid w:val="00F2185D"/>
    <w:rsid w:val="00F27D7A"/>
    <w:rsid w:val="00F35987"/>
    <w:rsid w:val="00F4380E"/>
    <w:rsid w:val="00F51256"/>
    <w:rsid w:val="00F524FF"/>
    <w:rsid w:val="00F52B73"/>
    <w:rsid w:val="00F75DF8"/>
    <w:rsid w:val="00F77F9B"/>
    <w:rsid w:val="00F80FC7"/>
    <w:rsid w:val="00F81163"/>
    <w:rsid w:val="00F83937"/>
    <w:rsid w:val="00F9093B"/>
    <w:rsid w:val="00F90F3F"/>
    <w:rsid w:val="00F97518"/>
    <w:rsid w:val="00F979DE"/>
    <w:rsid w:val="00FA17ED"/>
    <w:rsid w:val="00FA212D"/>
    <w:rsid w:val="00FB4350"/>
    <w:rsid w:val="00FB7446"/>
    <w:rsid w:val="00FC0419"/>
    <w:rsid w:val="00FC36FA"/>
    <w:rsid w:val="00FC5F67"/>
    <w:rsid w:val="00FD2014"/>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3FEF9-4386-47CE-A22B-DB522887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2">
    <w:name w:val="Body Text 2"/>
    <w:basedOn w:val="a"/>
    <w:link w:val="23"/>
    <w:rsid w:val="00434D2A"/>
    <w:pPr>
      <w:spacing w:after="120" w:line="480" w:lineRule="auto"/>
    </w:pPr>
  </w:style>
  <w:style w:type="character" w:customStyle="1" w:styleId="23">
    <w:name w:val="Основной текст 2 Знак"/>
    <w:link w:val="22"/>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42062400">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327434903">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63&amp;n=187633&amp;date=26.08.2025&amp;dst=100084&amp;field=134" TargetMode="External"/><Relationship Id="rId18" Type="http://schemas.openxmlformats.org/officeDocument/2006/relationships/hyperlink" Target="https://login.consultant.ru/link/?req=doc&amp;base=LAW&amp;n=511288&amp;date=26.08.202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avly.tatarstan.ru" TargetMode="External"/><Relationship Id="rId17" Type="http://schemas.openxmlformats.org/officeDocument/2006/relationships/hyperlink" Target="file:///C:\Users\bavl-09-fo.RAION\Documents\&#1056;&#1045;&#1064;&#1045;&#1053;&#1048;&#1045;\2025\&#1089;&#1090;&#1088;&#1072;&#1093;&#1086;&#1074;&#1072;&#1085;&#1080;&#1077;%20&#1083;&#1080;&#1094;%20&#1079;&#1072;&#1084;&#1077;&#1097;&#1072;&#1102;&#1097;&#1080;&#1093;%20&#1084;&#1091;&#1085;&#1080;&#1094;.%20&#1076;&#1086;&#1083;&#1078;&#1085;&#1086;&#1089;&#1090;&#1080;.docx" TargetMode="External"/><Relationship Id="rId2" Type="http://schemas.openxmlformats.org/officeDocument/2006/relationships/numbering" Target="numbering.xml"/><Relationship Id="rId16" Type="http://schemas.openxmlformats.org/officeDocument/2006/relationships/hyperlink" Target="file:///C:\Users\bavl-09-fo.RAION\Documents\&#1056;&#1045;&#1064;&#1045;&#1053;&#1048;&#1045;\2025\&#1089;&#1090;&#1088;&#1072;&#1093;&#1086;&#1074;&#1072;&#1085;&#1080;&#1077;%20&#1083;&#1080;&#1094;%20&#1079;&#1072;&#1084;&#1077;&#1097;&#1072;&#1102;&#1097;&#1080;&#1093;%20&#1084;&#1091;&#1085;&#1080;&#1094;.%20&#1076;&#1086;&#1083;&#1078;&#1085;&#1086;&#1089;&#1090;&#1080;.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tatarstan.ru" TargetMode="External"/><Relationship Id="rId5" Type="http://schemas.openxmlformats.org/officeDocument/2006/relationships/webSettings" Target="webSettings.xml"/><Relationship Id="rId15" Type="http://schemas.openxmlformats.org/officeDocument/2006/relationships/hyperlink" Target="file:///C:\Users\bavl-09-fo.RAION\Documents\&#1056;&#1045;&#1064;&#1045;&#1053;&#1048;&#1045;\2025\&#1089;&#1090;&#1088;&#1072;&#1093;&#1086;&#1074;&#1072;&#1085;&#1080;&#1077;%20&#1083;&#1080;&#1094;%20&#1079;&#1072;&#1084;&#1077;&#1097;&#1072;&#1102;&#1097;&#1080;&#1093;%20&#1084;&#1091;&#1085;&#1080;&#1094;.%20&#1076;&#1086;&#1083;&#1078;&#1085;&#1086;&#1089;&#1090;&#1080;.docx" TargetMode="External"/><Relationship Id="rId23" Type="http://schemas.openxmlformats.org/officeDocument/2006/relationships/theme" Target="theme/theme1.xml"/><Relationship Id="rId10" Type="http://schemas.openxmlformats.org/officeDocument/2006/relationships/hyperlink" Target="file:///C:\Users\bavl-09-fo.RAION\Documents\&#1056;&#1045;&#1064;&#1045;&#1053;&#1048;&#1045;\2025\&#1089;&#1090;&#1088;&#1072;&#1093;&#1086;&#1074;&#1072;&#1085;&#1080;&#1077;%20&#1083;&#1080;&#1094;%20&#1079;&#1072;&#1084;&#1077;&#1097;&#1072;&#1102;&#1097;&#1080;&#1093;%20&#1084;&#1091;&#1085;&#1080;&#1094;.%20&#1076;&#1086;&#1083;&#1078;&#1085;&#1086;&#1089;&#1090;&#1080;.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63&amp;n=187633&amp;date=26.08.2025&amp;dst=100084&amp;field=134" TargetMode="External"/><Relationship Id="rId14" Type="http://schemas.openxmlformats.org/officeDocument/2006/relationships/hyperlink" Target="file:///C:\Users\bavl-09-fo.RAION\Documents\&#1056;&#1045;&#1064;&#1045;&#1053;&#1048;&#1045;\2025\&#1089;&#1090;&#1088;&#1072;&#1093;&#1086;&#1074;&#1072;&#1085;&#1080;&#1077;%20&#1083;&#1080;&#1094;%20&#1079;&#1072;&#1084;&#1077;&#1097;&#1072;&#1102;&#1097;&#1080;&#1093;%20&#1084;&#1091;&#1085;&#1080;&#1094;.%20&#1076;&#1086;&#1083;&#1078;&#1085;&#1086;&#1089;&#1090;&#1080;.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37A9-B26A-4E89-A729-636EDB2E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2299</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15379</CharactersWithSpaces>
  <SharedDoc>false</SharedDoc>
  <HLinks>
    <vt:vector size="60" baseType="variant">
      <vt:variant>
        <vt:i4>6684781</vt:i4>
      </vt:variant>
      <vt:variant>
        <vt:i4>27</vt:i4>
      </vt:variant>
      <vt:variant>
        <vt:i4>0</vt:i4>
      </vt:variant>
      <vt:variant>
        <vt:i4>5</vt:i4>
      </vt:variant>
      <vt:variant>
        <vt:lpwstr>https://login.consultant.ru/link/?req=doc&amp;base=LAW&amp;n=511288&amp;date=26.08.2025</vt:lpwstr>
      </vt:variant>
      <vt:variant>
        <vt:lpwstr/>
      </vt:variant>
      <vt:variant>
        <vt:i4>71434276</vt:i4>
      </vt:variant>
      <vt:variant>
        <vt:i4>24</vt:i4>
      </vt:variant>
      <vt:variant>
        <vt:i4>0</vt:i4>
      </vt:variant>
      <vt:variant>
        <vt:i4>5</vt:i4>
      </vt:variant>
      <vt:variant>
        <vt:lpwstr>C:\Users\bavl-09-fo.RAION\Documents\РЕШЕНИЕ\2025\страхование лиц замещающих муниц. должности.docx</vt:lpwstr>
      </vt:variant>
      <vt:variant>
        <vt:lpwstr>P95</vt:lpwstr>
      </vt:variant>
      <vt:variant>
        <vt:i4>72220708</vt:i4>
      </vt:variant>
      <vt:variant>
        <vt:i4>21</vt:i4>
      </vt:variant>
      <vt:variant>
        <vt:i4>0</vt:i4>
      </vt:variant>
      <vt:variant>
        <vt:i4>5</vt:i4>
      </vt:variant>
      <vt:variant>
        <vt:lpwstr>C:\Users\bavl-09-fo.RAION\Documents\РЕШЕНИЕ\2025\страхование лиц замещающих муниц. должности.docx</vt:lpwstr>
      </vt:variant>
      <vt:variant>
        <vt:lpwstr>P53</vt:lpwstr>
      </vt:variant>
      <vt:variant>
        <vt:i4>72220708</vt:i4>
      </vt:variant>
      <vt:variant>
        <vt:i4>18</vt:i4>
      </vt:variant>
      <vt:variant>
        <vt:i4>0</vt:i4>
      </vt:variant>
      <vt:variant>
        <vt:i4>5</vt:i4>
      </vt:variant>
      <vt:variant>
        <vt:lpwstr>C:\Users\bavl-09-fo.RAION\Documents\РЕШЕНИЕ\2025\страхование лиц замещающих муниц. должности.docx</vt:lpwstr>
      </vt:variant>
      <vt:variant>
        <vt:lpwstr>P54</vt:lpwstr>
      </vt:variant>
      <vt:variant>
        <vt:i4>72220708</vt:i4>
      </vt:variant>
      <vt:variant>
        <vt:i4>15</vt:i4>
      </vt:variant>
      <vt:variant>
        <vt:i4>0</vt:i4>
      </vt:variant>
      <vt:variant>
        <vt:i4>5</vt:i4>
      </vt:variant>
      <vt:variant>
        <vt:lpwstr>C:\Users\bavl-09-fo.RAION\Documents\РЕШЕНИЕ\2025\страхование лиц замещающих муниц. должности.docx</vt:lpwstr>
      </vt:variant>
      <vt:variant>
        <vt:lpwstr>P53</vt:lpwstr>
      </vt:variant>
      <vt:variant>
        <vt:i4>5832726</vt:i4>
      </vt:variant>
      <vt:variant>
        <vt:i4>12</vt:i4>
      </vt:variant>
      <vt:variant>
        <vt:i4>0</vt:i4>
      </vt:variant>
      <vt:variant>
        <vt:i4>5</vt:i4>
      </vt:variant>
      <vt:variant>
        <vt:lpwstr>https://login.consultant.ru/link/?req=doc&amp;base=RLAW363&amp;n=187633&amp;date=26.08.2025&amp;dst=100084&amp;field=134</vt:lpwstr>
      </vt:variant>
      <vt:variant>
        <vt:lpwstr/>
      </vt:variant>
      <vt:variant>
        <vt:i4>7536698</vt:i4>
      </vt:variant>
      <vt:variant>
        <vt:i4>9</vt:i4>
      </vt:variant>
      <vt:variant>
        <vt:i4>0</vt:i4>
      </vt:variant>
      <vt:variant>
        <vt:i4>5</vt:i4>
      </vt:variant>
      <vt:variant>
        <vt:lpwstr>http://www.bavly.tatarstan.ru/</vt:lpwstr>
      </vt:variant>
      <vt:variant>
        <vt:lpwstr/>
      </vt:variant>
      <vt:variant>
        <vt:i4>6291507</vt:i4>
      </vt:variant>
      <vt:variant>
        <vt:i4>6</vt:i4>
      </vt:variant>
      <vt:variant>
        <vt:i4>0</vt:i4>
      </vt:variant>
      <vt:variant>
        <vt:i4>5</vt:i4>
      </vt:variant>
      <vt:variant>
        <vt:lpwstr>http://www.pravo.tatarstan.ru/</vt:lpwstr>
      </vt:variant>
      <vt:variant>
        <vt:lpwstr/>
      </vt:variant>
      <vt:variant>
        <vt:i4>71893028</vt:i4>
      </vt:variant>
      <vt:variant>
        <vt:i4>3</vt:i4>
      </vt:variant>
      <vt:variant>
        <vt:i4>0</vt:i4>
      </vt:variant>
      <vt:variant>
        <vt:i4>5</vt:i4>
      </vt:variant>
      <vt:variant>
        <vt:lpwstr>C:\Users\bavl-09-fo.RAION\Documents\РЕШЕНИЕ\2025\страхование лиц замещающих муниц. должности.docx</vt:lpwstr>
      </vt:variant>
      <vt:variant>
        <vt:lpwstr>P29</vt:lpwstr>
      </vt:variant>
      <vt:variant>
        <vt:i4>5832726</vt:i4>
      </vt:variant>
      <vt:variant>
        <vt:i4>0</vt:i4>
      </vt:variant>
      <vt:variant>
        <vt:i4>0</vt:i4>
      </vt:variant>
      <vt:variant>
        <vt:i4>5</vt:i4>
      </vt:variant>
      <vt:variant>
        <vt:lpwstr>https://login.consultant.ru/link/?req=doc&amp;base=RLAW363&amp;n=187633&amp;date=26.08.2025&amp;dst=100084&amp;field=134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2025-09-08T16:12:00Z</cp:lastPrinted>
  <dcterms:created xsi:type="dcterms:W3CDTF">2025-09-11T11:09:00Z</dcterms:created>
  <dcterms:modified xsi:type="dcterms:W3CDTF">2025-09-11T11:09:00Z</dcterms:modified>
</cp:coreProperties>
</file>