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04673" w:rsidTr="00166200">
        <w:trPr>
          <w:trHeight w:val="1221"/>
        </w:trPr>
        <w:tc>
          <w:tcPr>
            <w:tcW w:w="4542" w:type="dxa"/>
          </w:tcPr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04673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B04673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04673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B04673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04673" w:rsidRDefault="00C403EF" w:rsidP="005B64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04673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B04673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04673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B04673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6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453EE2" w:rsidRPr="00B04673" w:rsidRDefault="00B04673" w:rsidP="001C5A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</w:tr>
    </w:tbl>
    <w:p w:rsidR="00C403EF" w:rsidRPr="00B04673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6E13C4" w:rsidRPr="00B04673" w:rsidRDefault="006E13C4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214F" w:rsidRPr="00B04673" w:rsidRDefault="0063214F" w:rsidP="0063214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о порядке </w:t>
      </w:r>
    </w:p>
    <w:p w:rsidR="0063214F" w:rsidRPr="00B04673" w:rsidRDefault="0063214F" w:rsidP="0063214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 xml:space="preserve">сдачи в аренду имущества, находящегося </w:t>
      </w:r>
    </w:p>
    <w:p w:rsidR="0063214F" w:rsidRPr="00B04673" w:rsidRDefault="0063214F" w:rsidP="0063214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>в муниципальной собственности Бавлинского</w:t>
      </w:r>
    </w:p>
    <w:p w:rsidR="0063214F" w:rsidRPr="00B04673" w:rsidRDefault="0063214F" w:rsidP="0063214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63214F" w:rsidRPr="00B04673" w:rsidRDefault="0063214F" w:rsidP="0063214F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B04673" w:rsidRDefault="0063214F" w:rsidP="0063214F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 xml:space="preserve"> В соответствии с Постановлением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закрепляемого на праве хозяйственного ведения либо оперативного управления за государственными или муниципальными организациями культуры», в целях упорядочения процедуры передачи муниципального имущества в аренду, </w:t>
      </w:r>
      <w:r w:rsidR="00637F5F" w:rsidRPr="00B04673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B04673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B046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63214F" w:rsidRPr="00B04673" w:rsidRDefault="006A5B98" w:rsidP="0063214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63214F" w:rsidRPr="00B04673">
        <w:rPr>
          <w:rFonts w:ascii="Arial" w:hAnsi="Arial" w:cs="Arial"/>
          <w:bCs/>
          <w:color w:val="000000" w:themeColor="text1"/>
          <w:sz w:val="24"/>
          <w:szCs w:val="24"/>
        </w:rPr>
        <w:t>Утвердить Положение о порядке сдачи в аренду имущества, находящегося в муниципальной собственности Бавлинского муниципального района Республики Татарстан согласно приложению.</w:t>
      </w:r>
    </w:p>
    <w:p w:rsidR="003D2F3C" w:rsidRPr="00B04673" w:rsidRDefault="00D53E6D" w:rsidP="0063214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B04673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B04673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B04673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BF20D5" w:rsidRPr="00B04673" w:rsidRDefault="00476928" w:rsidP="00BF20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color w:val="000000" w:themeColor="text1"/>
          <w:sz w:val="24"/>
          <w:szCs w:val="24"/>
        </w:rPr>
        <w:t>3.</w:t>
      </w:r>
      <w:r w:rsidR="00BF20D5" w:rsidRPr="00B04673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решение Совета Бавлинского муниципального района от 13.08.2011 № 65 «О Положении «О порядке сдачи в аренду имущества, находящегося в собственности Бавлинского муниципального района Республики Татарстан»</w:t>
      </w:r>
      <w:r w:rsidR="009502C6" w:rsidRPr="00B046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2F3C" w:rsidRPr="00B04673" w:rsidRDefault="00BF20D5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673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2F3C" w:rsidRPr="00B04673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B04673">
        <w:rPr>
          <w:rFonts w:ascii="Arial" w:hAnsi="Arial" w:cs="Arial"/>
          <w:color w:val="000000" w:themeColor="text1"/>
          <w:sz w:val="24"/>
          <w:szCs w:val="24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B0467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13C4" w:rsidRPr="00B04673" w:rsidRDefault="006E13C4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20D5" w:rsidRPr="00B04673" w:rsidRDefault="00BF20D5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20D5" w:rsidRPr="00B04673" w:rsidRDefault="00BF20D5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640F" w:rsidRPr="00B04673" w:rsidRDefault="005B640F" w:rsidP="005B640F">
      <w:pPr>
        <w:pStyle w:val="ConsPlusNormal"/>
        <w:ind w:firstLine="0"/>
        <w:rPr>
          <w:color w:val="000000"/>
          <w:sz w:val="24"/>
          <w:szCs w:val="24"/>
        </w:rPr>
      </w:pPr>
      <w:proofErr w:type="spellStart"/>
      <w:r w:rsidRPr="00B04673">
        <w:rPr>
          <w:color w:val="000000"/>
          <w:sz w:val="24"/>
          <w:szCs w:val="24"/>
        </w:rPr>
        <w:t>И.о.Главы</w:t>
      </w:r>
      <w:proofErr w:type="spellEnd"/>
      <w:r w:rsidRPr="00B04673">
        <w:rPr>
          <w:color w:val="000000"/>
          <w:sz w:val="24"/>
          <w:szCs w:val="24"/>
        </w:rPr>
        <w:t xml:space="preserve">, </w:t>
      </w:r>
      <w:proofErr w:type="spellStart"/>
      <w:r w:rsidRPr="00B04673">
        <w:rPr>
          <w:color w:val="000000"/>
          <w:sz w:val="24"/>
          <w:szCs w:val="24"/>
        </w:rPr>
        <w:t>И.о</w:t>
      </w:r>
      <w:proofErr w:type="spellEnd"/>
      <w:r w:rsidRPr="00B04673">
        <w:rPr>
          <w:color w:val="000000"/>
          <w:sz w:val="24"/>
          <w:szCs w:val="24"/>
        </w:rPr>
        <w:t>. Председателя Совета</w:t>
      </w:r>
    </w:p>
    <w:p w:rsidR="00BF20D5" w:rsidRPr="00B04673" w:rsidRDefault="005B640F" w:rsidP="005B640F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B04673">
        <w:rPr>
          <w:color w:val="000000"/>
          <w:sz w:val="24"/>
          <w:szCs w:val="24"/>
        </w:rPr>
        <w:t xml:space="preserve">Бавлинского муниципального района                                         </w:t>
      </w:r>
      <w:proofErr w:type="spellStart"/>
      <w:r w:rsidRPr="00B04673">
        <w:rPr>
          <w:color w:val="000000"/>
          <w:sz w:val="24"/>
          <w:szCs w:val="24"/>
        </w:rPr>
        <w:t>Р.Г</w:t>
      </w:r>
      <w:proofErr w:type="spellEnd"/>
      <w:r w:rsidRPr="00B04673">
        <w:rPr>
          <w:color w:val="000000"/>
          <w:sz w:val="24"/>
          <w:szCs w:val="24"/>
        </w:rPr>
        <w:t xml:space="preserve">. </w:t>
      </w:r>
      <w:proofErr w:type="spellStart"/>
      <w:r w:rsidRPr="00B04673">
        <w:rPr>
          <w:color w:val="000000"/>
          <w:sz w:val="24"/>
          <w:szCs w:val="24"/>
        </w:rPr>
        <w:t>Хамидуллин</w:t>
      </w:r>
      <w:proofErr w:type="spellEnd"/>
    </w:p>
    <w:p w:rsidR="0063214F" w:rsidRPr="00B04673" w:rsidRDefault="0063214F" w:rsidP="0063214F">
      <w:pPr>
        <w:pStyle w:val="ConsPlusNormal"/>
        <w:jc w:val="right"/>
        <w:rPr>
          <w:color w:val="000000" w:themeColor="text1"/>
          <w:sz w:val="24"/>
          <w:szCs w:val="24"/>
        </w:rPr>
      </w:pPr>
      <w:r w:rsidRPr="00B04673">
        <w:rPr>
          <w:color w:val="000000" w:themeColor="text1"/>
          <w:sz w:val="24"/>
          <w:szCs w:val="24"/>
        </w:rPr>
        <w:lastRenderedPageBreak/>
        <w:t>УТВЕРЖДЕН</w:t>
      </w:r>
    </w:p>
    <w:p w:rsidR="0063214F" w:rsidRPr="00B04673" w:rsidRDefault="0063214F" w:rsidP="0063214F">
      <w:pPr>
        <w:pStyle w:val="ConsPlusNormal"/>
        <w:jc w:val="right"/>
        <w:rPr>
          <w:color w:val="000000" w:themeColor="text1"/>
          <w:sz w:val="24"/>
          <w:szCs w:val="24"/>
        </w:rPr>
      </w:pPr>
      <w:r w:rsidRPr="00B04673">
        <w:rPr>
          <w:color w:val="000000" w:themeColor="text1"/>
          <w:sz w:val="24"/>
          <w:szCs w:val="24"/>
        </w:rPr>
        <w:t xml:space="preserve">решением Совета </w:t>
      </w:r>
    </w:p>
    <w:p w:rsidR="0063214F" w:rsidRPr="00B04673" w:rsidRDefault="0063214F" w:rsidP="0063214F">
      <w:pPr>
        <w:pStyle w:val="ConsPlusNormal"/>
        <w:jc w:val="right"/>
        <w:rPr>
          <w:color w:val="000000" w:themeColor="text1"/>
          <w:sz w:val="24"/>
          <w:szCs w:val="24"/>
        </w:rPr>
      </w:pPr>
      <w:r w:rsidRPr="00B04673">
        <w:rPr>
          <w:color w:val="000000" w:themeColor="text1"/>
          <w:sz w:val="24"/>
          <w:szCs w:val="24"/>
        </w:rPr>
        <w:t xml:space="preserve">Бавлинского муниципального района </w:t>
      </w:r>
    </w:p>
    <w:p w:rsidR="0063214F" w:rsidRPr="00B04673" w:rsidRDefault="0063214F" w:rsidP="0063214F">
      <w:pPr>
        <w:pStyle w:val="ConsPlusNormal"/>
        <w:ind w:firstLine="0"/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63214F" w:rsidRPr="00B04673" w:rsidRDefault="0063214F" w:rsidP="0063214F">
      <w:pPr>
        <w:pStyle w:val="ConsPlusNormal"/>
        <w:ind w:firstLine="0"/>
        <w:jc w:val="right"/>
        <w:rPr>
          <w:color w:val="000000" w:themeColor="text1"/>
          <w:sz w:val="24"/>
          <w:szCs w:val="24"/>
        </w:rPr>
      </w:pPr>
    </w:p>
    <w:p w:rsidR="0063214F" w:rsidRPr="00B04673" w:rsidRDefault="0063214F" w:rsidP="0063214F">
      <w:pPr>
        <w:pStyle w:val="listparagraph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 xml:space="preserve">Положение </w:t>
      </w:r>
    </w:p>
    <w:p w:rsidR="0063214F" w:rsidRPr="00B04673" w:rsidRDefault="0063214F" w:rsidP="0063214F">
      <w:pPr>
        <w:pStyle w:val="listparagraph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о порядке сдачи в аренду имущества,</w:t>
      </w:r>
    </w:p>
    <w:p w:rsidR="0063214F" w:rsidRPr="00B04673" w:rsidRDefault="0063214F" w:rsidP="0063214F">
      <w:pPr>
        <w:pStyle w:val="listparagraph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находящегося в муниципальной собственности</w:t>
      </w:r>
    </w:p>
    <w:p w:rsidR="0063214F" w:rsidRPr="00B04673" w:rsidRDefault="0063214F" w:rsidP="0063214F">
      <w:pPr>
        <w:pStyle w:val="listparagraph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Бавлинского муниципального района Республики Татарстан</w:t>
      </w:r>
    </w:p>
    <w:p w:rsidR="0063214F" w:rsidRPr="00B04673" w:rsidRDefault="0063214F" w:rsidP="0063214F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C06847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Настоящее Положение разработано в соответствии с Гражданским кодексом Российской Федерации, Федеральным законом от 6 октября 2003 года № 131 -ФЗ «Об общих принципах организации местного самоуправления в Российской Федерации», Федеральным законом от 26 июля 2006 года № 135-Ф3 «О защите к</w:t>
      </w:r>
      <w:r w:rsidR="00786EA3" w:rsidRPr="00B04673">
        <w:rPr>
          <w:rFonts w:ascii="Arial" w:hAnsi="Arial" w:cs="Arial"/>
          <w:color w:val="000000"/>
        </w:rPr>
        <w:t>онкуренции», Законом Республики</w:t>
      </w:r>
      <w:r w:rsidRPr="00B04673">
        <w:rPr>
          <w:rFonts w:ascii="Arial" w:hAnsi="Arial" w:cs="Arial"/>
          <w:color w:val="000000"/>
        </w:rPr>
        <w:t xml:space="preserve"> Татарстан от 28 июля 2004 года № 45-ЗРТ «О местном самоупр</w:t>
      </w:r>
      <w:r w:rsidR="00C06847" w:rsidRPr="00B04673">
        <w:rPr>
          <w:rFonts w:ascii="Arial" w:hAnsi="Arial" w:cs="Arial"/>
          <w:color w:val="000000"/>
        </w:rPr>
        <w:t>авлении в Республике Татарстан».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5F7106">
      <w:pPr>
        <w:pStyle w:val="12"/>
        <w:spacing w:before="0" w:beforeAutospacing="0" w:after="0" w:afterAutospacing="0"/>
        <w:ind w:right="4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 Общие положения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 xml:space="preserve">1.1. Настоящее положение (далее - Положение) разработано в соответствии с действующим законодательством в целях совершенствования условий предоставления имущества, находящегося в собственности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(далее - имущество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района), в аренду, установления единого порядка управления и распоряжения объектами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Татарстан, повышения эффективности его использования, формирования источника доходной части муниципального бюджета и основывается на принципах эффективности, справедливости, публичности, открытости, прозрачности процедур предоставления объектов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в аренду.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1.2.</w:t>
      </w:r>
      <w:r w:rsidR="00B42F7C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Положение обязательно для исполнения всеми юридическими и физическими лицами, а также органами, ведающими вопросами управления и распоряжения объектами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и их эксплуатации.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1.3.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Объекты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="005F7106" w:rsidRPr="00B04673">
        <w:rPr>
          <w:rFonts w:ascii="Arial" w:hAnsi="Arial" w:cs="Arial"/>
          <w:color w:val="000000"/>
        </w:rPr>
        <w:t xml:space="preserve"> муниципального</w:t>
      </w:r>
      <w:r w:rsidRPr="00B04673">
        <w:rPr>
          <w:rFonts w:ascii="Arial" w:hAnsi="Arial" w:cs="Arial"/>
          <w:color w:val="000000"/>
        </w:rPr>
        <w:t xml:space="preserve"> района Республики Татарстан предоставляются в аренду в порядке, предусмотренном настоящим Положением.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1.4.</w:t>
      </w:r>
      <w:r w:rsidR="00241858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К объектам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относятся включенные в реестр муниципальной собственности нежилые здания, отдельно стоящие строения, сооружения, нежилые помещения, включая встроенно-пристроенные, в жилых домах, а также оборудование, объекты коммунальной инфраструктуры (инженерные сети), транспорт, являющиеся собственностью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Настоящее Положение не распространяе</w:t>
      </w:r>
      <w:r w:rsidR="005F7106" w:rsidRPr="00B04673">
        <w:rPr>
          <w:rFonts w:ascii="Arial" w:hAnsi="Arial" w:cs="Arial"/>
          <w:color w:val="000000"/>
        </w:rPr>
        <w:t>тся на отношения, возникающие с</w:t>
      </w:r>
      <w:r w:rsidRPr="00B04673">
        <w:rPr>
          <w:rFonts w:ascii="Arial" w:hAnsi="Arial" w:cs="Arial"/>
          <w:color w:val="000000"/>
        </w:rPr>
        <w:t xml:space="preserve"> предоставлением в аренду жилых помещений и земельных участков, находящихся в собственности муниципального района.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1.5.Арендодателем объектов муниципального имущества (далее - Арендодатель) выступают: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5F7106" w:rsidRPr="00B04673">
        <w:rPr>
          <w:rFonts w:ascii="Arial" w:hAnsi="Arial" w:cs="Arial"/>
          <w:color w:val="000000"/>
        </w:rPr>
        <w:t>МКУ «П</w:t>
      </w:r>
      <w:r w:rsidRPr="00B04673">
        <w:rPr>
          <w:rFonts w:ascii="Arial" w:hAnsi="Arial" w:cs="Arial"/>
          <w:color w:val="000000"/>
        </w:rPr>
        <w:t xml:space="preserve">алата имущественных и земельных отношений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</w:t>
      </w:r>
      <w:r w:rsidR="005F7106" w:rsidRPr="00B04673">
        <w:rPr>
          <w:rFonts w:ascii="Arial" w:hAnsi="Arial" w:cs="Arial"/>
          <w:color w:val="000000"/>
        </w:rPr>
        <w:t>»</w:t>
      </w:r>
      <w:r w:rsidRPr="00B04673">
        <w:rPr>
          <w:rFonts w:ascii="Arial" w:hAnsi="Arial" w:cs="Arial"/>
          <w:color w:val="000000"/>
        </w:rPr>
        <w:t xml:space="preserve"> (далее - Палата);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-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отношении имущества, находящегося на праве хозяйственного ведения у муниципальных предприятий - муниципальные предприятия. Сдача в аренду движимого имущества осуществляется предприятием самостоятельно, сдача в аренду недвижимого имущества осуществляется с согласия Палаты. Арендная плата перечисляется 100% на счета предприятий и используется для выполнения уставных целей.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в отношении имущества, находящегося на праве оперативного управления у бюджетных учреждений. Сдача в аренду особо ценного движимого имущества и недвижимого имущества, закрепленного за бюджетными учреждениями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(далее </w:t>
      </w:r>
      <w:r w:rsidR="005F7106" w:rsidRPr="00B04673">
        <w:rPr>
          <w:rFonts w:ascii="Arial" w:hAnsi="Arial" w:cs="Arial"/>
          <w:color w:val="000000"/>
        </w:rPr>
        <w:t xml:space="preserve">- </w:t>
      </w:r>
      <w:r w:rsidRPr="00B04673">
        <w:rPr>
          <w:rFonts w:ascii="Arial" w:hAnsi="Arial" w:cs="Arial"/>
          <w:color w:val="000000"/>
        </w:rPr>
        <w:t>Район) или приобретенными ими за счет средств, выделенных Районом на приобретение такого имущества, осуществляется с согласия Палаты. Остальным имуществом, находящимся у них на праве оперативного управления бюджетные учреждения вправе распоряжаться самостоятельно, если иное не установлено законом. Арендная плата перечисляется 100% на счета учреждений.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 xml:space="preserve">Порядок согласования сдачи в аренду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Татарстан, закрепленного за муниципальными унитарными предприятиями района на праве хозяйственного ведения, за муниципальными учреждениями района на праве оперативного управления устанавливается правовым актом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Передача организацией культуры в аренду имущества подлежит согласованию с собственником имущества и органом, осуществляющим функции и полномочия ее учредителя, в случаях и в порядке, которые предусмотрены постановлением Правительства Российской Федерации от 3 декабря 2004 г. № 739 «О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предприятия», Положением об осуществлении федеральными органами исполнительной власти функций и полномочий учредителя федерального автономного учреждения», утвержденным постановлением Правительства Российской Федерации от 10 октября 2007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№ 662 «Об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учреждения», и постановлением Правительства Российс</w:t>
      </w:r>
      <w:r w:rsidR="005F7106" w:rsidRPr="00B04673">
        <w:rPr>
          <w:rFonts w:ascii="Arial" w:hAnsi="Arial" w:cs="Arial"/>
          <w:color w:val="000000"/>
        </w:rPr>
        <w:t xml:space="preserve">кой </w:t>
      </w:r>
      <w:r w:rsidRPr="00B04673">
        <w:rPr>
          <w:rFonts w:ascii="Arial" w:hAnsi="Arial" w:cs="Arial"/>
          <w:color w:val="000000"/>
        </w:rPr>
        <w:t>Федерации от 26 июля 2010 г. № 537 «О порядке осуществления федеральными органами исполнительной власти функций и полномочий учредителя федерального государственного учрежде</w:t>
      </w:r>
      <w:r w:rsidR="005F7106" w:rsidRPr="00B04673">
        <w:rPr>
          <w:rFonts w:ascii="Arial" w:hAnsi="Arial" w:cs="Arial"/>
          <w:color w:val="000000"/>
        </w:rPr>
        <w:t xml:space="preserve">ния», - в отношении федеральных </w:t>
      </w:r>
      <w:r w:rsidRPr="00B04673">
        <w:rPr>
          <w:rFonts w:ascii="Arial" w:hAnsi="Arial" w:cs="Arial"/>
          <w:color w:val="000000"/>
        </w:rPr>
        <w:t xml:space="preserve">организаций культуры, законодательством субъектов Российской Федерации </w:t>
      </w:r>
      <w:r w:rsidR="005F7106" w:rsidRPr="00B04673">
        <w:rPr>
          <w:rFonts w:ascii="Arial" w:hAnsi="Arial" w:cs="Arial"/>
          <w:color w:val="000000"/>
        </w:rPr>
        <w:t>-</w:t>
      </w:r>
      <w:r w:rsidRPr="00B04673">
        <w:rPr>
          <w:rFonts w:ascii="Arial" w:hAnsi="Arial" w:cs="Arial"/>
          <w:color w:val="000000"/>
        </w:rPr>
        <w:t xml:space="preserve"> в отношении организаций культуры субъектов Рос</w:t>
      </w:r>
      <w:r w:rsidR="005F7106" w:rsidRPr="00B04673">
        <w:rPr>
          <w:rFonts w:ascii="Arial" w:hAnsi="Arial" w:cs="Arial"/>
          <w:color w:val="000000"/>
        </w:rPr>
        <w:t>сийской Федерации, нормативными</w:t>
      </w:r>
      <w:r w:rsidRPr="00B04673">
        <w:rPr>
          <w:rFonts w:ascii="Arial" w:hAnsi="Arial" w:cs="Arial"/>
          <w:color w:val="000000"/>
        </w:rPr>
        <w:t xml:space="preserve"> правовыми актами органов местного самоуправления </w:t>
      </w:r>
      <w:r w:rsidR="005F7106" w:rsidRPr="00B04673">
        <w:rPr>
          <w:rFonts w:ascii="Arial" w:hAnsi="Arial" w:cs="Arial"/>
          <w:color w:val="000000"/>
        </w:rPr>
        <w:t>-</w:t>
      </w:r>
      <w:r w:rsidRPr="00B04673">
        <w:rPr>
          <w:rFonts w:ascii="Arial" w:hAnsi="Arial" w:cs="Arial"/>
          <w:color w:val="000000"/>
        </w:rPr>
        <w:t xml:space="preserve"> в отношении мун</w:t>
      </w:r>
      <w:r w:rsidR="00074113" w:rsidRPr="00B04673">
        <w:rPr>
          <w:rFonts w:ascii="Arial" w:hAnsi="Arial" w:cs="Arial"/>
          <w:color w:val="000000"/>
        </w:rPr>
        <w:t>иципальных организаций культуры</w:t>
      </w:r>
      <w:r w:rsidRPr="00B04673">
        <w:rPr>
          <w:rFonts w:ascii="Arial" w:hAnsi="Arial" w:cs="Arial"/>
          <w:color w:val="000000"/>
        </w:rPr>
        <w:t>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1.6.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Арендаторами объектов муниципального имущества (далее </w:t>
      </w:r>
      <w:r w:rsidR="005F7106" w:rsidRPr="00B04673">
        <w:rPr>
          <w:rFonts w:ascii="Arial" w:hAnsi="Arial" w:cs="Arial"/>
          <w:color w:val="000000"/>
        </w:rPr>
        <w:t>-</w:t>
      </w:r>
      <w:r w:rsidRPr="00B04673">
        <w:rPr>
          <w:rFonts w:ascii="Arial" w:hAnsi="Arial" w:cs="Arial"/>
          <w:color w:val="000000"/>
        </w:rPr>
        <w:t>Арендатор) выступают зарегистрированные в установленном порядке юридические, а также физические лица, в том числе лица, имеющие статус индивидуального предпринимателя.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1.7.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аренду может быть передано муниципальное имущество: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 xml:space="preserve">- закрепленное за муниципальными унитарными предприятиями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на праве хозяйственного ведения;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закрепленное за муниципальными бюджетными учреждениями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на праве оперативного управления;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составляющее казну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</w:t>
      </w:r>
      <w:r w:rsidR="005F7106" w:rsidRPr="00B04673">
        <w:rPr>
          <w:rFonts w:ascii="Arial" w:hAnsi="Arial" w:cs="Arial"/>
          <w:color w:val="000000"/>
        </w:rPr>
        <w:t xml:space="preserve">го района Республики </w:t>
      </w:r>
      <w:r w:rsidRPr="00B04673">
        <w:rPr>
          <w:rFonts w:ascii="Arial" w:hAnsi="Arial" w:cs="Arial"/>
          <w:color w:val="000000"/>
        </w:rPr>
        <w:t>Татарстан.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1.8.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Муниципальное имущество передается в аренду по результатам торгов на право заключения договора аренды в случаях и порядке, предусмотренных разделом 2 настоящего Положения.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1.9.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Муниципальное имущество передается в аренду без проведения торгов на право заключения договора аренды в случаях, предусмотренных разделом 3 настоящего Положения.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1.10.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Арендодатель в соответствии с настоящим Положением заключает, перезаключает и пролонгирует договоры аренды муниципального имущества, а также осуществляет контроль за выполнением Арендатором условий договоров аренды.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1.11.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Арендная плата за имущество, находящееся в муниципальной собственности, устанавливается на основании заключения независимого эксперта- оценщика (оценка рыночно обоснованной величины арендной платы) в соответствии с Федеральным законом от 29.07.1998 № 135-ФЭ «Об оценочной деятельности в Российской Федерации» и Гражданским кодексом РФ. Оценка рыночно обоснованной величины арендной платы производится за счет средств Арендодателя.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Налог на добавленную стоимость перечисляется Арендатором самостоятельно в порядке и сроки, установленные действующим налоговым законодательством.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1.12.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Палата обеспечивает учет муниципального имущества, сданного в аренду и осуществляет контроль за перечислением в местный бюджет арендных платежей.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1.13.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Аренда муниципального имущества осуществляется по договору аренды, который заключается между Арендодателем и Арендатором в письменной форме.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1.14.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Виды имущества, сдача которых в аренду не допускается, а также ограничения или запреты выкупа арендованного имущества устанавливаются действующим законодательством.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1.15.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Передача муниципального имущества Арендодателем и принятие его Арендатором производятся по акту приема-передачи.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1.16.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Льготы по арендной плате за муниципальное имущество отдельным категориям Арендаторов предоставляются по решению Совета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с учетом требований антимонопольного законодательства.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1.17.Договор аренды недвижимого муниципального имущества подлежит государственной регистрации, если срок договора аренды составляет более года.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 Арендатора возлагаются расходы, связанные с государственной регистрацией договора аренды и изменений к нему.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1.18.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При прекращении или досрочном расторжении договора аренды Арендатор обязан вернуть Арендодателю муниципальное имуществ</w:t>
      </w:r>
      <w:r w:rsidR="005F7106" w:rsidRPr="00B04673">
        <w:rPr>
          <w:rFonts w:ascii="Arial" w:hAnsi="Arial" w:cs="Arial"/>
          <w:color w:val="000000"/>
        </w:rPr>
        <w:t xml:space="preserve">о в том состоянии, в котором он </w:t>
      </w:r>
      <w:r w:rsidRPr="00B04673">
        <w:rPr>
          <w:rFonts w:ascii="Arial" w:hAnsi="Arial" w:cs="Arial"/>
          <w:color w:val="000000"/>
        </w:rPr>
        <w:t>его получил, с учетом нормального износа или в состоянии, обусловленном договором. Возврат муниципального имущества Арендатором и принятие его Арендодателем осуществляются по акту приема- сдачи, подписываемому сторонами.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1.19.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Арендатор обязан производить за свой счет текущий ремонт арендуемого имущества, а также соблюдать порядок и срок проведения текущего ремонта.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1.20.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Арендатор не может производить неотделимые улучшения арендуемых помещений: реконструкции помещений, переоборудования сантехники и другие капитальные ремонтные работы, а также текущий ремонт, без письменного согласия Арендодателя.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5F7106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 Порядок предоставления в аренду</w:t>
      </w:r>
    </w:p>
    <w:p w:rsidR="0063214F" w:rsidRPr="00B04673" w:rsidRDefault="0063214F" w:rsidP="005F7106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муниципального имущества на торгах</w:t>
      </w:r>
    </w:p>
    <w:p w:rsidR="0063214F" w:rsidRPr="00B04673" w:rsidRDefault="0063214F" w:rsidP="005F7106">
      <w:pPr>
        <w:pStyle w:val="1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2.1.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Заключение договоров аренды муниципального имущества может быть осуществлено только по результатам проведения конкурсов или аукционов на право </w:t>
      </w:r>
      <w:r w:rsidRPr="00B04673">
        <w:rPr>
          <w:rFonts w:ascii="Arial" w:hAnsi="Arial" w:cs="Arial"/>
          <w:color w:val="000000"/>
        </w:rPr>
        <w:lastRenderedPageBreak/>
        <w:t>заключения договоров аренды, за исключением случаев, указанных в пункте 3.1 настоящего Положения.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2.2.</w:t>
      </w:r>
      <w:r w:rsidR="005F7106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порядке, предусмотренном пунктом 2.1</w:t>
      </w:r>
      <w:r w:rsidR="005F7106" w:rsidRPr="00B04673">
        <w:rPr>
          <w:rFonts w:ascii="Arial" w:hAnsi="Arial" w:cs="Arial"/>
          <w:color w:val="000000"/>
        </w:rPr>
        <w:t>.</w:t>
      </w:r>
      <w:r w:rsidRPr="00B04673">
        <w:rPr>
          <w:rFonts w:ascii="Arial" w:hAnsi="Arial" w:cs="Arial"/>
          <w:color w:val="000000"/>
        </w:rPr>
        <w:t xml:space="preserve"> настоящего Положения, осуществляется 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муниципального недвижимого имущества, которое принадлежит на праве хозяйственного ведения либо оперативного управления муниципальным унитарным предприятиям;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муниципального имущества, которое принадлежит на праве оперативного управления муниципальным бюджетным и казенным учреждениям, органам местного самоуправления.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2.3.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Конкурс - способ определения Арендатора, при котором право заключения договора аренды получает заявитель, предложивший максимальную цену за это право и обязавшийся выполнять в течение срока аренды заранее определенные условия по использованию объекта (конкурсные условия).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Аукцион - способ определения Арендатора, при котором право заключения договора аренды получает заявитель, предложивший наивысшую цену за это право в процессе открытых торгов и не связанный никакими обязательствами по использованию объекта.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2.4.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Конкурсы и аукционы на право заключения договоров аренды муниципального имущества проводятся в порядке, установленном федеральным антимонопольным органом (далее - Порядок).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2.5.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Заключение договоров путем проведения торгов в форме конкурса возможно исключительно в отношении видов имущест</w:t>
      </w:r>
      <w:r w:rsidR="00EC4285" w:rsidRPr="00B04673">
        <w:rPr>
          <w:rFonts w:ascii="Arial" w:hAnsi="Arial" w:cs="Arial"/>
          <w:color w:val="000000"/>
        </w:rPr>
        <w:t>ва, перечень которых утверждает</w:t>
      </w:r>
      <w:r w:rsidRPr="00B04673">
        <w:rPr>
          <w:rFonts w:ascii="Arial" w:hAnsi="Arial" w:cs="Arial"/>
          <w:color w:val="000000"/>
        </w:rPr>
        <w:t xml:space="preserve"> федеральный антимонопольный орган.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2.6.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качестве организатора торгов выступает: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при проведении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указанного в части 1 статьи 17.1 Федерального закона «О защите конкуренции» - Палата;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при проведении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пользования в отношении муниципального имущества, указанного в части 3 статьи 17.1 Федерального закона «О защите конкуренции», - уполномоченный собственником обладатель права хозяйственного ведения или оперативного управления (муниципальное унитарное предприятие, учреждение) или иное лицо, обладающее права владения и (или) пользования в отношении муниципального имущества.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2.7.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случае выполнения функций организатора торгов специализированной организацией порядок взаимодействия между Арендодателем и организатором торгов определяются договором между ними.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20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EC4285">
      <w:pPr>
        <w:pStyle w:val="12"/>
        <w:spacing w:before="0" w:beforeAutospacing="0" w:after="0" w:afterAutospacing="0"/>
        <w:ind w:right="2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 Предоставление муниципального имущества в аренду</w:t>
      </w:r>
    </w:p>
    <w:p w:rsidR="0063214F" w:rsidRPr="00B04673" w:rsidRDefault="0063214F" w:rsidP="00EC4285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без проведения торгов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3.1. Муниципальное имущество, не закрепленное на праве хозяйственного ведения или оперативного управления, может предоставляться в аренду без проведения торгов на право заключения договоров аренды: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6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на основании международных договоров Российской Федерации (в том числе межправительственных соглашений), федеральных законов, устанавливающих иной порядок распоряжения этим имуществом, актов Президента Российской Федерации, решений Правительства Российской Федерации, решений суда, вступивших в законную силу;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6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государственным органам, органам местного самоуправления, а также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государственным внебюджетным фондам, Центральному банку Российской Федерации;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государственным и муниципальным учреждениям;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6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некоммерческим организациям, созданным в форме ассоциаций и союзов, религиозных и общественных организаций (объединений) (в том числе политическим партиям, общественным движениям, общественным фондам, общественным учреждениям, органам общественной самодеятельности, профессиональным союзам, их объединениям (ассоциациям), первичным профсоюзным организациям), объединений работодателей, товариществ собственников ж</w:t>
      </w:r>
      <w:r w:rsidR="00EC4285" w:rsidRPr="00B04673">
        <w:rPr>
          <w:rFonts w:ascii="Arial" w:hAnsi="Arial" w:cs="Arial"/>
          <w:color w:val="000000"/>
        </w:rPr>
        <w:t>илья, социально ориентированным</w:t>
      </w:r>
      <w:r w:rsidRPr="00B04673">
        <w:rPr>
          <w:rFonts w:ascii="Arial" w:hAnsi="Arial" w:cs="Arial"/>
          <w:color w:val="000000"/>
        </w:rPr>
        <w:t xml:space="preserve"> некоммерческим организациям при условии </w:t>
      </w:r>
      <w:r w:rsidR="00EC4285" w:rsidRPr="00B04673">
        <w:rPr>
          <w:rFonts w:ascii="Arial" w:hAnsi="Arial" w:cs="Arial"/>
          <w:color w:val="000000"/>
        </w:rPr>
        <w:t>осуществления ими деятельности,</w:t>
      </w:r>
      <w:r w:rsidRPr="00B04673">
        <w:rPr>
          <w:rFonts w:ascii="Arial" w:hAnsi="Arial" w:cs="Arial"/>
          <w:color w:val="000000"/>
        </w:rPr>
        <w:t xml:space="preserve">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</w:t>
      </w:r>
      <w:r w:rsidR="00EC4285" w:rsidRPr="00B04673">
        <w:rPr>
          <w:rFonts w:ascii="Arial" w:hAnsi="Arial" w:cs="Arial"/>
          <w:color w:val="000000"/>
        </w:rPr>
        <w:t>№</w:t>
      </w:r>
      <w:r w:rsidRPr="00B04673">
        <w:rPr>
          <w:rFonts w:ascii="Arial" w:hAnsi="Arial" w:cs="Arial"/>
          <w:color w:val="000000"/>
        </w:rPr>
        <w:t xml:space="preserve"> 7-ФЗ </w:t>
      </w:r>
      <w:r w:rsidR="00EC4285" w:rsidRPr="00B04673">
        <w:rPr>
          <w:rFonts w:ascii="Arial" w:hAnsi="Arial" w:cs="Arial"/>
          <w:color w:val="000000"/>
        </w:rPr>
        <w:t>«</w:t>
      </w:r>
      <w:r w:rsidRPr="00B04673">
        <w:rPr>
          <w:rFonts w:ascii="Arial" w:hAnsi="Arial" w:cs="Arial"/>
          <w:color w:val="000000"/>
        </w:rPr>
        <w:t>О некоммерческих организациях</w:t>
      </w:r>
      <w:r w:rsidR="00EC4285" w:rsidRPr="00B04673">
        <w:rPr>
          <w:rFonts w:ascii="Arial" w:hAnsi="Arial" w:cs="Arial"/>
          <w:color w:val="000000"/>
        </w:rPr>
        <w:t>»</w:t>
      </w:r>
      <w:r w:rsidRPr="00B04673">
        <w:rPr>
          <w:rFonts w:ascii="Arial" w:hAnsi="Arial" w:cs="Arial"/>
          <w:color w:val="000000"/>
        </w:rPr>
        <w:t>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адвокатским, нотариальным, торгово-промышленным палатам;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6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организациям, организациям, осуществляющим образовательную деятельность;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для размещения сетей связи, объектов почтовой связи;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в случае предоставления муниципального имущества в рамках оказан</w:t>
      </w:r>
      <w:r w:rsidR="00EC4285" w:rsidRPr="00B04673">
        <w:rPr>
          <w:rFonts w:ascii="Arial" w:hAnsi="Arial" w:cs="Arial"/>
          <w:color w:val="000000"/>
        </w:rPr>
        <w:t xml:space="preserve">ия </w:t>
      </w:r>
      <w:r w:rsidRPr="00B04673">
        <w:rPr>
          <w:rFonts w:ascii="Arial" w:hAnsi="Arial" w:cs="Arial"/>
          <w:color w:val="000000"/>
        </w:rPr>
        <w:t>государственной или муниципальной преференции;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Style w:val="295pt"/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лицу, </w:t>
      </w:r>
      <w:r w:rsidRPr="00B04673">
        <w:rPr>
          <w:rStyle w:val="295pt"/>
          <w:rFonts w:ascii="Arial" w:hAnsi="Arial" w:cs="Arial"/>
          <w:color w:val="000000"/>
        </w:rPr>
        <w:t>с</w:t>
      </w:r>
      <w:r w:rsidR="00EC4285" w:rsidRPr="00B04673">
        <w:rPr>
          <w:rStyle w:val="295pt"/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которым заключен государственный или муниципальный контракт по результатам конкурса или аукциона, проведенных в соответствии Федеральным законом от 5 апреля 2013 года № 44-ФЗ «О контрактной системе сфере закупок товаров, работ, услуг для обеспечения государственных муниципальных нужд», если предоставление указанных прав бы: предусмотрено конкурсной документацией, документацией об аукционе для целей исполнения этого государственного или муниципального контракт, либо лицу, с которым государственным или муниципальным автономны учреждением заключен </w:t>
      </w:r>
      <w:r w:rsidR="00EC4285" w:rsidRPr="00B04673">
        <w:rPr>
          <w:rFonts w:ascii="Arial" w:hAnsi="Arial" w:cs="Arial"/>
          <w:color w:val="000000"/>
        </w:rPr>
        <w:t>договор по результатам конкурса</w:t>
      </w:r>
      <w:r w:rsidRPr="00B04673">
        <w:rPr>
          <w:rFonts w:ascii="Arial" w:hAnsi="Arial" w:cs="Arial"/>
          <w:color w:val="000000"/>
        </w:rPr>
        <w:t xml:space="preserve"> или аукцион, проведенных в соответствии с Федеральным законом от 18 июля 2011</w:t>
      </w:r>
      <w:r w:rsidRPr="00B04673">
        <w:rPr>
          <w:rStyle w:val="2145pt-1pt"/>
          <w:rFonts w:ascii="Arial" w:hAnsi="Arial" w:cs="Arial"/>
          <w:color w:val="000000"/>
        </w:rPr>
        <w:t xml:space="preserve">года </w:t>
      </w:r>
      <w:r w:rsidR="00EC4285" w:rsidRPr="00B04673">
        <w:rPr>
          <w:rStyle w:val="2145pt-1pt"/>
          <w:rFonts w:ascii="Arial" w:hAnsi="Arial" w:cs="Arial"/>
          <w:color w:val="000000"/>
        </w:rPr>
        <w:t xml:space="preserve">№ </w:t>
      </w:r>
      <w:r w:rsidRPr="00B04673">
        <w:rPr>
          <w:rFonts w:ascii="Arial" w:hAnsi="Arial" w:cs="Arial"/>
          <w:color w:val="000000"/>
        </w:rPr>
        <w:t>223</w:t>
      </w:r>
      <w:r w:rsidR="00EC4285" w:rsidRPr="00B04673">
        <w:rPr>
          <w:rFonts w:ascii="Arial" w:hAnsi="Arial" w:cs="Arial"/>
          <w:color w:val="000000"/>
        </w:rPr>
        <w:t xml:space="preserve">-ФЗ «О </w:t>
      </w:r>
      <w:r w:rsidRPr="00B04673">
        <w:rPr>
          <w:rFonts w:ascii="Arial" w:hAnsi="Arial" w:cs="Arial"/>
          <w:color w:val="000000"/>
        </w:rPr>
        <w:t>закупках товаров,</w:t>
      </w:r>
      <w:r w:rsidR="00EC4285" w:rsidRPr="00B04673">
        <w:rPr>
          <w:rFonts w:ascii="Arial" w:hAnsi="Arial" w:cs="Arial"/>
          <w:color w:val="000000"/>
        </w:rPr>
        <w:t xml:space="preserve"> работ, услуг отдельными видами </w:t>
      </w:r>
      <w:r w:rsidR="00EC4285" w:rsidRPr="00B04673">
        <w:rPr>
          <w:rStyle w:val="2145pt-1pt"/>
          <w:rFonts w:ascii="Arial" w:hAnsi="Arial" w:cs="Arial"/>
          <w:color w:val="000000"/>
        </w:rPr>
        <w:t xml:space="preserve">юридических </w:t>
      </w:r>
      <w:r w:rsidRPr="00B04673">
        <w:rPr>
          <w:rFonts w:ascii="Arial" w:hAnsi="Arial" w:cs="Arial"/>
          <w:color w:val="000000"/>
        </w:rPr>
        <w:t>лиц», если предоставление указанных прав было предусмотрено документацией о закупке для целей исполнения этого договора. Срок предоставления указанных прав на такое имущество не может превышать срок</w:t>
      </w:r>
      <w:r w:rsidR="00EC4285" w:rsidRPr="00B04673">
        <w:rPr>
          <w:rFonts w:ascii="Arial" w:hAnsi="Arial" w:cs="Arial"/>
          <w:color w:val="000000"/>
        </w:rPr>
        <w:t xml:space="preserve"> исполнения государственной или </w:t>
      </w:r>
      <w:r w:rsidRPr="00B04673">
        <w:rPr>
          <w:rStyle w:val="295pt"/>
          <w:rFonts w:ascii="Arial" w:hAnsi="Arial" w:cs="Arial"/>
          <w:color w:val="000000"/>
        </w:rPr>
        <w:t>муниципального контракта либо договора;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на срок не более чем тридцать календарных дней в течение шести последовательных календарных месяцев (предоставление указанных прав</w:t>
      </w:r>
      <w:r w:rsidR="00EC4285" w:rsidRPr="00B04673">
        <w:rPr>
          <w:rStyle w:val="213pt"/>
          <w:rFonts w:ascii="Arial" w:hAnsi="Arial" w:cs="Arial"/>
          <w:color w:val="000000"/>
        </w:rPr>
        <w:t xml:space="preserve"> на </w:t>
      </w:r>
      <w:r w:rsidRPr="00B04673">
        <w:rPr>
          <w:rFonts w:ascii="Arial" w:hAnsi="Arial" w:cs="Arial"/>
          <w:color w:val="000000"/>
        </w:rPr>
        <w:t>такое имущество</w:t>
      </w:r>
      <w:r w:rsidR="00EC4285" w:rsidRPr="00B04673">
        <w:rPr>
          <w:rStyle w:val="213pt"/>
          <w:rFonts w:ascii="Arial" w:hAnsi="Arial" w:cs="Arial"/>
          <w:color w:val="000000"/>
        </w:rPr>
        <w:t xml:space="preserve"> </w:t>
      </w:r>
      <w:r w:rsidRPr="00B04673">
        <w:rPr>
          <w:rStyle w:val="213pt"/>
          <w:rFonts w:ascii="Arial" w:hAnsi="Arial" w:cs="Arial"/>
          <w:color w:val="000000"/>
        </w:rPr>
        <w:t>одному лицу за совокупный срок более чем тридцать к</w:t>
      </w:r>
      <w:r w:rsidRPr="00B04673">
        <w:rPr>
          <w:rFonts w:ascii="Arial" w:hAnsi="Arial" w:cs="Arial"/>
          <w:color w:val="000000"/>
        </w:rPr>
        <w:t>алендарных дней в течение шести последовательных календарных месяцев без проведения конкурсов или аукционов запрещается);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взамен недвижимого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Style w:val="213pt"/>
          <w:rFonts w:ascii="Arial" w:hAnsi="Arial" w:cs="Arial"/>
          <w:color w:val="000000"/>
        </w:rPr>
        <w:t>имущества</w:t>
      </w:r>
      <w:r w:rsidRPr="00B04673">
        <w:rPr>
          <w:rFonts w:ascii="Arial" w:hAnsi="Arial" w:cs="Arial"/>
          <w:color w:val="000000"/>
        </w:rPr>
        <w:t xml:space="preserve">, права в отношении которого прекращаются в связи со сносом или с реконструкцией здания, строения, сооружения, которыми или частью которых является такое недвижимое' имущество, либо в связи с предоставлением прав на такое недвижимое имущество государственным или муниципальным организациям, осуществляющим образовательную деятельность, медицинским организациям. При этом недвижимое имущество, права на которое предоставляются, должно быть равнозначным ранее имеющемуся недвижимому </w:t>
      </w:r>
      <w:r w:rsidRPr="00B04673">
        <w:rPr>
          <w:rFonts w:ascii="Arial" w:hAnsi="Arial" w:cs="Arial"/>
          <w:color w:val="000000"/>
        </w:rPr>
        <w:lastRenderedPageBreak/>
        <w:t>имущему по месту расположения, площади и определяемой в соответствии с законодательством Российской Федерации, регулирующим оценочную деятельность, стоимости.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Условия, при которых недвижимое имущество признается равнозначным ранее имеющемуся недвижимому имуществу, устанавливаются федеральным антимонопольным органом;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правопреемнику приватизированного унитарного предприятия в случае, если такое имущество не включено в состав подлежащих приватизации активов приватизированного унитарного предприятия, но</w:t>
      </w:r>
      <w:r w:rsidR="00EC4285" w:rsidRPr="00B04673">
        <w:rPr>
          <w:rFonts w:ascii="Arial" w:hAnsi="Arial" w:cs="Arial"/>
          <w:color w:val="000000"/>
        </w:rPr>
        <w:t xml:space="preserve"> технологически и функционально</w:t>
      </w:r>
      <w:r w:rsidRPr="00B04673">
        <w:rPr>
          <w:rFonts w:ascii="Arial" w:hAnsi="Arial" w:cs="Arial"/>
          <w:color w:val="000000"/>
        </w:rPr>
        <w:t xml:space="preserve"> связано с приватизированным имуществом и отнесено федеральными законами к объектам гражданских прав, оборот которых не допускается, или к объектам, которые могут находиться только в государственной или муниципальной собственности;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являющееся частью или частями помещения, здания, строение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лицу, подавшему единственную заявку на участие в конкурсе или аукционе, в случае, если указанная заявка соответствует требованиям и условиям, предусмотренным конкурсной документацией или документацией об аукционе,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аукционе. При этом для организатора торгов заключение предусмотренных настоящей частью договоров в этих случаях является обязательным;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передаваемое в субаренду или в безвозмездное пользование лицом, которому права владения и(или) пользования в отношении муниципального имущества предоставлены по результатам проведения торгов или в случае, если такие торги признаны несостоявшимися, либо в случае, если указанные торги предоставлены на основании муниципального контракта или на основании п.3.1.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2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3.2. Заключение договоров аренды в отношении муниципального имущества муниципальных образовательных организаций, являющихся бюджетными учреждениями, автономными учреждениями, бюджетных и автономных научных учреждений осуществляется без проведения конкурсов или аукционов в порядке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и на условиях, которые определяются Правительством Российской Федерации, при одновременном соблюдении следующих требований: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арендаторами являются хозяйственные общества, созданные учреждениями, указанными в абзаце первом настоящей части;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деятельность арендаторов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право </w:t>
      </w:r>
      <w:proofErr w:type="gramStart"/>
      <w:r w:rsidRPr="00B04673">
        <w:rPr>
          <w:rFonts w:ascii="Arial" w:hAnsi="Arial" w:cs="Arial"/>
          <w:color w:val="000000"/>
        </w:rPr>
        <w:t>использования</w:t>
      </w:r>
      <w:proofErr w:type="gramEnd"/>
      <w:r w:rsidRPr="00B04673">
        <w:rPr>
          <w:rFonts w:ascii="Arial" w:hAnsi="Arial" w:cs="Arial"/>
          <w:color w:val="000000"/>
        </w:rPr>
        <w:t xml:space="preserve"> которых внесено в качестве вклада в их уставные капиталы;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договорами аренды устанавливается запрет на сдачу в субаренду этого имущества, предоставленного хозяйственным обществам по таким договорам аренды, передачу хозяйственными обществами своих прав и обязанностей по таким договорам аренды другим лицам, предоставление этого имущества в безвозмездное пользование, залог таких арендных прав.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3.3.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Заключение договоров аренды, договоров безвозмездного пользования в отношении муниципального имущества муниципальных организаций, осуществляющих образовательную деятельность, осуществляется без проведения конкурсов или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аукционов в случае заключения этих договоров с: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1)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медицинскими организациями для охраны здоровья обучающихся и работников организаций, осуществляющих образовательную деятельность;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2)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организациями общественного питания для создания необходимых условий для организации питания обучающихся и работников организаций, осуществляющих образовательную деятельность;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3)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физкультурно-спортивными организациями для создания условий для занятия обучающимися физической культурой и спортом.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3.4.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Для принятия решения о предоставлении в аренду муниципального имущества потенциальный Арендатор представляет Арендодателю следующие документы: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для юридических лиц (заявление о предоставлении муниципального имущества в аренду; нотариально заверенные копии учредительных документов со всеми изменениями и дополнениями на дату подачи заявления; нотариально заверенные копии свидетельства о государственной регистрации, свидетельств, присвоении ИНН, выписка из ЕГРЮЛ (ЕГРИП); нотариально заверенные копии лицензии в случае осуществления вида деятельности, подлежали лицензированию; информационное письмо о банковских реквизитах и код организации, присвоенных органом статистики; копия паспорта руководителя приказ о назначении руководителя юридического лица с указанием его фамилии имени, отчества; технический паспорт на помещение; опись документов).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 для физических лиц (заявление о предоста</w:t>
      </w:r>
      <w:r w:rsidR="00EC4285" w:rsidRPr="00B04673">
        <w:rPr>
          <w:rFonts w:ascii="Arial" w:hAnsi="Arial" w:cs="Arial"/>
          <w:color w:val="000000"/>
        </w:rPr>
        <w:t>влении муниципалы»: имущества</w:t>
      </w:r>
      <w:r w:rsidRPr="00B04673">
        <w:rPr>
          <w:rFonts w:ascii="Arial" w:hAnsi="Arial" w:cs="Arial"/>
          <w:color w:val="000000"/>
        </w:rPr>
        <w:t xml:space="preserve"> аренду;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нотариально заверенная копия свидетельства о постановке на учет налогоплательщика (ИНН); к</w:t>
      </w:r>
      <w:r w:rsidR="00EC4285" w:rsidRPr="00B04673">
        <w:rPr>
          <w:rFonts w:ascii="Arial" w:hAnsi="Arial" w:cs="Arial"/>
          <w:color w:val="000000"/>
        </w:rPr>
        <w:t xml:space="preserve">опия паспорта; копия технически </w:t>
      </w:r>
      <w:r w:rsidRPr="00B04673">
        <w:rPr>
          <w:rStyle w:val="213pt"/>
          <w:rFonts w:ascii="Arial" w:hAnsi="Arial" w:cs="Arial"/>
          <w:color w:val="000000"/>
        </w:rPr>
        <w:t>паспорта).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При непредставлении заявителем необходимых документов в полно объеме в месячный срок заявка снимается с рассмотрения.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3.5. При предоставлении в аренду недвижимого имущества, закреплена за муниципальными учреждениями и являющегося объектом социальной инфраструктуры для детей, заключению договора об аренде должна предшествовать экспертная оценка последствий такого договора для обеспечен, образования, воспитания, развития, отдыха и оздоровления детей, оказания медицинской, лечебно-профилактической помощи, социальной защиты и социального обслуживания</w:t>
      </w:r>
      <w:r w:rsidRPr="00B04673">
        <w:rPr>
          <w:rStyle w:val="213pt"/>
          <w:rFonts w:ascii="Arial" w:hAnsi="Arial" w:cs="Arial"/>
          <w:color w:val="000000"/>
        </w:rPr>
        <w:t> детей.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Style w:val="213pt"/>
          <w:rFonts w:ascii="Arial" w:hAnsi="Arial" w:cs="Arial"/>
          <w:color w:val="000000"/>
        </w:rPr>
        <w:t>3.6. Предоставление в аренду помещений общеобразовательных учреждений другим организациям, индивидуальным предпринимателям осуществляется при наличии санитарно-эпидемиологического заключения о безопасности их деятельности для</w:t>
      </w:r>
      <w:r w:rsidR="00EC4285" w:rsidRPr="00B04673">
        <w:rPr>
          <w:rStyle w:val="213pt"/>
          <w:rFonts w:ascii="Arial" w:hAnsi="Arial" w:cs="Arial"/>
          <w:color w:val="000000"/>
        </w:rPr>
        <w:t xml:space="preserve"> </w:t>
      </w:r>
      <w:r w:rsidRPr="00B04673">
        <w:rPr>
          <w:rStyle w:val="213pt"/>
          <w:rFonts w:ascii="Arial" w:hAnsi="Arial" w:cs="Arial"/>
          <w:color w:val="000000"/>
        </w:rPr>
        <w:t>здоровья обучающихся.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Style w:val="213pt"/>
          <w:rFonts w:ascii="Arial" w:hAnsi="Arial" w:cs="Arial"/>
          <w:color w:val="000000"/>
        </w:rPr>
        <w:t>3.7. Арендодатель принимает решение о предоставлении заявителю в аренду муниципального имущества на основании анализа документов, указанных в пункте 3.4</w:t>
      </w:r>
      <w:r w:rsidR="00EC4285" w:rsidRPr="00B04673">
        <w:rPr>
          <w:rStyle w:val="213pt"/>
          <w:rFonts w:ascii="Arial" w:hAnsi="Arial" w:cs="Arial"/>
          <w:color w:val="000000"/>
        </w:rPr>
        <w:t>.</w:t>
      </w:r>
      <w:r w:rsidRPr="00B04673">
        <w:rPr>
          <w:rStyle w:val="213pt"/>
          <w:rFonts w:ascii="Arial" w:hAnsi="Arial" w:cs="Arial"/>
          <w:color w:val="000000"/>
        </w:rPr>
        <w:t xml:space="preserve"> настоящего Положения, в месячный срок со дня их принятия и заключает договор аренды либо отказывает в его заключении по основаниям, указанным в пункте 3.10</w:t>
      </w:r>
      <w:r w:rsidR="00EC4285" w:rsidRPr="00B04673">
        <w:rPr>
          <w:rStyle w:val="213pt"/>
          <w:rFonts w:ascii="Arial" w:hAnsi="Arial" w:cs="Arial"/>
          <w:color w:val="000000"/>
        </w:rPr>
        <w:t>.</w:t>
      </w:r>
      <w:r w:rsidRPr="00B04673">
        <w:rPr>
          <w:rStyle w:val="213pt"/>
          <w:rFonts w:ascii="Arial" w:hAnsi="Arial" w:cs="Arial"/>
          <w:color w:val="000000"/>
        </w:rPr>
        <w:t xml:space="preserve"> настоящего Положения.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Style w:val="213pt"/>
          <w:rFonts w:ascii="Arial" w:hAnsi="Arial" w:cs="Arial"/>
          <w:color w:val="000000"/>
        </w:rPr>
        <w:t>3.8. Договор аренды оформляется между Арендодателем и арендатором в письменной форме.</w:t>
      </w:r>
    </w:p>
    <w:p w:rsidR="0063214F" w:rsidRPr="00B04673" w:rsidRDefault="0063214F" w:rsidP="0063214F">
      <w:pPr>
        <w:pStyle w:val="20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Style w:val="213pt"/>
          <w:rFonts w:ascii="Arial" w:hAnsi="Arial" w:cs="Arial"/>
          <w:color w:val="000000"/>
        </w:rPr>
        <w:t xml:space="preserve">Договор аренды вместе с заключением эксперта-оценщика и актом приема-передачи имущества является основанием для </w:t>
      </w:r>
      <w:r w:rsidR="00EC4285" w:rsidRPr="00B04673">
        <w:rPr>
          <w:rStyle w:val="213pt"/>
          <w:rFonts w:ascii="Arial" w:hAnsi="Arial" w:cs="Arial"/>
          <w:color w:val="000000"/>
        </w:rPr>
        <w:t xml:space="preserve">передачи помещения и оформления </w:t>
      </w:r>
      <w:r w:rsidRPr="00B04673">
        <w:rPr>
          <w:rFonts w:ascii="Arial" w:hAnsi="Arial" w:cs="Arial"/>
          <w:color w:val="000000"/>
        </w:rPr>
        <w:t>соответствующих договоров с эксплуатирующими и обслуживающими организациями.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В случае не подписания заявителем договора аренды или акта приема передачи имущества в месячный срок после выдачи ему проекта договора аренды Арендодатель отменяет принятое решение о предоставлении в аренду муниципального имущества.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3.9.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В случае принятия Арендодателем решения об отказе в предоставлении в аренду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отказ оформляется соответствующим уведомлением Арендодателя в адрес Арендатора с указанием причины отказа.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3.10.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Основанием для отказа в предоставлении в аренду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являются следующие условия: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заявителем представлены документы не в полном объеме, либо в представленных документах содержится неполная и (или) недостоверная информация;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представленные заявителем документы не подтверждают право заявителя на заключение договора аренды без проведения торгов;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наличие действующего договора аренды на запрашиваемый объект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отсутствие запрашиваемого объекта в реестре муниципальной собственности;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наличие задолженности по арендной плате по другим объектам муниципального имущества, используемым заявителем на условиях аренды;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несоответствие профиля использования муниципального имущества, расположенного в многоквартирных домах, правилам содержания общего имущества в многоквартирных домах, утвержденным Постановлением Правительства РФ от 13.08.2006 № 491;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невозможность использования муниципального имущества на условиях аренды по запрашиваемому профилю;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объект муниципального имущества подлежит отчуждению из муниципальной собственности;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объект муниципального имущества целесообразно и</w:t>
      </w:r>
      <w:r w:rsidR="00EC4285" w:rsidRPr="00B04673">
        <w:rPr>
          <w:rFonts w:ascii="Arial" w:hAnsi="Arial" w:cs="Arial"/>
          <w:color w:val="000000"/>
        </w:rPr>
        <w:t>спользовать для</w:t>
      </w:r>
      <w:r w:rsidRPr="00B04673">
        <w:rPr>
          <w:rFonts w:ascii="Arial" w:hAnsi="Arial" w:cs="Arial"/>
          <w:color w:val="000000"/>
        </w:rPr>
        <w:t xml:space="preserve"> муниципальных нужд.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 xml:space="preserve">3.11. Отказ в предоставлении в аренду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может быть </w:t>
      </w:r>
      <w:r w:rsidR="00EC4285" w:rsidRPr="00B04673">
        <w:rPr>
          <w:rFonts w:ascii="Arial" w:hAnsi="Arial" w:cs="Arial"/>
          <w:color w:val="000000"/>
        </w:rPr>
        <w:t>обжалован</w:t>
      </w:r>
      <w:r w:rsidRPr="00B04673">
        <w:rPr>
          <w:rFonts w:ascii="Arial" w:hAnsi="Arial" w:cs="Arial"/>
          <w:color w:val="000000"/>
        </w:rPr>
        <w:t xml:space="preserve"> заявителем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Style w:val="135pt"/>
          <w:rFonts w:ascii="Arial" w:hAnsi="Arial" w:cs="Arial"/>
          <w:color w:val="000000"/>
        </w:rPr>
        <w:t>судебном порядке.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Style w:val="135pt"/>
          <w:rFonts w:ascii="Arial" w:hAnsi="Arial" w:cs="Arial"/>
          <w:color w:val="000000"/>
        </w:rPr>
        <w:t> </w:t>
      </w:r>
    </w:p>
    <w:p w:rsidR="0063214F" w:rsidRPr="00B04673" w:rsidRDefault="0063214F" w:rsidP="00EC4285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4. Заключение договоров аренды муниципального имущества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на новый срок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4.1. По истечении срока договора аренды, ук</w:t>
      </w:r>
      <w:r w:rsidR="00EC4285" w:rsidRPr="00B04673">
        <w:rPr>
          <w:rFonts w:ascii="Arial" w:hAnsi="Arial" w:cs="Arial"/>
          <w:color w:val="000000"/>
        </w:rPr>
        <w:t>азанного в частях 2.1. настоящего</w:t>
      </w:r>
      <w:r w:rsidRPr="00B04673">
        <w:rPr>
          <w:rFonts w:ascii="Arial" w:hAnsi="Arial" w:cs="Arial"/>
          <w:color w:val="000000"/>
        </w:rPr>
        <w:t xml:space="preserve"> Положения, заключение такого договора на новый срок арендатором, надлежащим образом, исполнившим свои обязанности, осуществляется без проведения конкурса, аукциона, если иное не установлен,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размер арендной платы определяется по результатам оценки рыночное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lastRenderedPageBreak/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минимальный срок, на который перезаключается договора аренды, должен составлять не менее чем три года. Срок может быть уменьшен только на основании заявления арендатора.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4.2. Арендодатель не вправе отказать арендатору в заключении на новый срок договора аренды в порядке и на условиях, которые указаны в п. 4.1</w:t>
      </w:r>
      <w:r w:rsidR="00321F0A" w:rsidRPr="00B04673">
        <w:rPr>
          <w:rFonts w:ascii="Arial" w:hAnsi="Arial" w:cs="Arial"/>
          <w:color w:val="000000"/>
        </w:rPr>
        <w:t>.</w:t>
      </w:r>
      <w:r w:rsidRPr="00B04673">
        <w:rPr>
          <w:rFonts w:ascii="Arial" w:hAnsi="Arial" w:cs="Arial"/>
          <w:color w:val="000000"/>
        </w:rPr>
        <w:t xml:space="preserve"> настоящего Положения, за исключением следующих случаев: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EC428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принятие в установленном порядке решения, предусматривающего иной порядок распоряжения таким имуществом;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-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4.3. В случае отказа Арендодателя в заключении на новый срок договора аренды, указанного в п. 2.1</w:t>
      </w:r>
      <w:r w:rsidR="00321F0A" w:rsidRPr="00B04673">
        <w:rPr>
          <w:rFonts w:ascii="Arial" w:hAnsi="Arial" w:cs="Arial"/>
          <w:color w:val="000000"/>
        </w:rPr>
        <w:t>.</w:t>
      </w:r>
      <w:r w:rsidRPr="00B04673">
        <w:rPr>
          <w:rFonts w:ascii="Arial" w:hAnsi="Arial" w:cs="Arial"/>
          <w:color w:val="000000"/>
        </w:rPr>
        <w:t xml:space="preserve"> настоящего Положения, но основаниям не предусмотренным в п. 4.2</w:t>
      </w:r>
      <w:r w:rsidR="00321F0A" w:rsidRPr="00B04673">
        <w:rPr>
          <w:rFonts w:ascii="Arial" w:hAnsi="Arial" w:cs="Arial"/>
          <w:color w:val="000000"/>
        </w:rPr>
        <w:t>.</w:t>
      </w:r>
      <w:r w:rsidRPr="00B04673">
        <w:rPr>
          <w:rFonts w:ascii="Arial" w:hAnsi="Arial" w:cs="Arial"/>
          <w:color w:val="000000"/>
        </w:rPr>
        <w:t xml:space="preserve"> Положения, и заключения в течение года со дня истечения срока действия данного договора аренды в другим лицом арендатор надлежащим образом исполнивший свои обязанности по договору аренды, вправе потребовать перевода на себя прав и  обязанностей по заключенному договору и возмещения убытков, причиненных отказом возобновить с ним договор аренды, в соответствии с гражданским законодательством.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10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5B640F" w:rsidRPr="00B04673" w:rsidRDefault="005B640F" w:rsidP="005B640F">
      <w:pPr>
        <w:pStyle w:val="12"/>
        <w:spacing w:before="0" w:beforeAutospacing="0" w:after="0" w:afterAutospacing="0"/>
        <w:ind w:right="100" w:firstLine="709"/>
        <w:jc w:val="center"/>
        <w:rPr>
          <w:rFonts w:ascii="Arial" w:hAnsi="Arial" w:cs="Arial"/>
          <w:color w:val="000000"/>
        </w:rPr>
      </w:pPr>
    </w:p>
    <w:p w:rsidR="005B640F" w:rsidRPr="00B04673" w:rsidRDefault="005B640F" w:rsidP="005B640F">
      <w:pPr>
        <w:pStyle w:val="12"/>
        <w:spacing w:before="0" w:beforeAutospacing="0" w:after="0" w:afterAutospacing="0"/>
        <w:ind w:right="100" w:firstLine="709"/>
        <w:jc w:val="center"/>
        <w:rPr>
          <w:rFonts w:ascii="Arial" w:hAnsi="Arial" w:cs="Arial"/>
          <w:color w:val="000000"/>
        </w:rPr>
      </w:pPr>
    </w:p>
    <w:p w:rsidR="0063214F" w:rsidRPr="00B04673" w:rsidRDefault="0063214F" w:rsidP="00321F0A">
      <w:pPr>
        <w:pStyle w:val="22"/>
        <w:spacing w:before="0" w:beforeAutospacing="0" w:after="0" w:afterAutospacing="0"/>
        <w:ind w:right="880"/>
        <w:jc w:val="center"/>
        <w:rPr>
          <w:rFonts w:ascii="Arial" w:hAnsi="Arial" w:cs="Arial"/>
          <w:color w:val="000000"/>
        </w:rPr>
      </w:pPr>
      <w:bookmarkStart w:id="1" w:name="bookmark3"/>
      <w:r w:rsidRPr="00B04673">
        <w:rPr>
          <w:rFonts w:ascii="Arial" w:hAnsi="Arial" w:cs="Arial"/>
          <w:color w:val="000000"/>
        </w:rPr>
        <w:t>5. Порядок внесения арендной платы за использование объектов</w:t>
      </w:r>
      <w:bookmarkEnd w:id="1"/>
    </w:p>
    <w:p w:rsidR="0063214F" w:rsidRPr="00B04673" w:rsidRDefault="0063214F" w:rsidP="0063214F">
      <w:pPr>
        <w:pStyle w:val="22"/>
        <w:spacing w:before="0" w:beforeAutospacing="0" w:after="0" w:afterAutospacing="0"/>
        <w:ind w:right="880" w:firstLine="709"/>
        <w:jc w:val="center"/>
        <w:rPr>
          <w:rFonts w:ascii="Arial" w:hAnsi="Arial" w:cs="Arial"/>
          <w:color w:val="000000"/>
        </w:rPr>
      </w:pPr>
      <w:r w:rsidRPr="00B04673">
        <w:rPr>
          <w:rStyle w:val="213pt0"/>
          <w:rFonts w:ascii="Arial" w:hAnsi="Arial" w:cs="Arial"/>
          <w:color w:val="000000"/>
        </w:rPr>
        <w:t>муниципального имущества</w:t>
      </w:r>
    </w:p>
    <w:p w:rsidR="0063214F" w:rsidRPr="00B04673" w:rsidRDefault="0063214F" w:rsidP="0063214F">
      <w:pPr>
        <w:pStyle w:val="22"/>
        <w:spacing w:before="0" w:beforeAutospacing="0" w:after="0" w:afterAutospacing="0"/>
        <w:ind w:right="8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5.1.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Арендные платежи за использование объектов муниципального имущества </w:t>
      </w:r>
      <w:r w:rsidR="00B42F7C" w:rsidRPr="00B04673">
        <w:rPr>
          <w:rFonts w:ascii="Arial" w:hAnsi="Arial" w:cs="Arial"/>
          <w:color w:val="000000"/>
        </w:rPr>
        <w:t>Бавлинского</w:t>
      </w:r>
      <w:r w:rsidRPr="00B04673">
        <w:rPr>
          <w:rFonts w:ascii="Arial" w:hAnsi="Arial" w:cs="Arial"/>
          <w:color w:val="000000"/>
        </w:rPr>
        <w:t xml:space="preserve"> муниципального района Республики Татарстан производятся Арендатором ежемесячно в размере и порядке, которые предусмотрены договором аренды, на расчетный счет, указанный в договоре либо уведомлении Арендодателя.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5.2.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Арендатор оплачивает коммунальные услуги (водо-, газо-, электро- и теплоснабжение, канализация) и эксплуатационные расходы, связанные с содержанием имущества (для встроенно-пристроенных помещений в многоквартирных жилых домах) по отдельному договору, заключаемому им со специализированной организацией, предоставляющей такие услуги. Оплата Арендатором коммунальных услуг производится по тарифам, утвержденным в установленном порядке.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5.3.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случае использования площадей общего пользования расходы на их содержание (коммунальные услуги и эксплуатационные расходы) Арендатор возмещает балансодержателю этих площадей. При этом размер оплаты расходов рассчитывается пропорционально занимаемой Арендатором площади. В договоре о возмещении затрат на содержание площадей и коммуникаций общего пользования предусматривается долевое участие Арендатора в проведении аварийно-восстановительных и ремонтных работ.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BF20D5" w:rsidRPr="00B04673" w:rsidRDefault="0063214F" w:rsidP="00321F0A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6. Предоставление арендуемых объектов</w:t>
      </w:r>
      <w:r w:rsidR="00BF20D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муниципального имущества </w:t>
      </w:r>
    </w:p>
    <w:p w:rsidR="0063214F" w:rsidRPr="00B04673" w:rsidRDefault="0063214F" w:rsidP="00321F0A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в субаренду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6.1.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 xml:space="preserve">В целях расширения ассортимента товаров и перечня услуг (работ), оказываемых населению, и поддержки предпринимателей часть арендуемого объекта муниципального имущества может быть предоставлена в субаренду третьим </w:t>
      </w:r>
      <w:r w:rsidRPr="00B04673">
        <w:rPr>
          <w:rFonts w:ascii="Arial" w:hAnsi="Arial" w:cs="Arial"/>
          <w:color w:val="000000"/>
        </w:rPr>
        <w:lastRenderedPageBreak/>
        <w:t>лицам. При этом общая площадь передаваемых в субаренду частей помещения не может превышать десяти процентов от общей площади помещения арендуемого помещения и составлять более чем 20 кв. м.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8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6.2.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Договор субаренды муниципального имущества заключается в пределах срока действия договора аренды.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6.3. Арендатор несет ответственность за сохранность передаваемого в субаренду имущества и своевременность внесения платежей за его использование на условиях субаренды.</w:t>
      </w:r>
    </w:p>
    <w:p w:rsidR="00321F0A" w:rsidRPr="00B04673" w:rsidRDefault="00321F0A" w:rsidP="0063214F">
      <w:pPr>
        <w:pStyle w:val="12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63214F" w:rsidRPr="00B04673" w:rsidRDefault="0063214F" w:rsidP="00321F0A">
      <w:pPr>
        <w:pStyle w:val="12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7. Осуществление контроля в связи с арендой</w:t>
      </w:r>
      <w:r w:rsidR="004F271B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муниципального имущества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7.1.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Контроль за исполнением Арендатором условий договора аренды осуществляет Арендодатель в порядке, определенном договором аренды.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7.2.</w:t>
      </w:r>
      <w:r w:rsidR="00321F0A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случае нарушения Арендатором условий договора, а также требований настоящего Положения или законодательства Российской Федерации уполномоченный орган имеет право обратиться в суд с иском о признании сделки недействительной и о возмещении Арендатором сумм задолженности по арендной плате и пеней.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7.3.</w:t>
      </w:r>
      <w:r w:rsidR="00BF20D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В целях обеспечения поступлений от арендной платы Арендодатель контролирует перечисление Арендаторами платежей в местный бюджет по данным, представляемым Управлением федерального казначейства.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Арендаторам, имеющим задолженность более 2 месяцев, Арендодателем направляются претензии с требованиями погасить задолженность по арендной плате в 10-дневный срок. День получения Арендатором-должником претензии определяется в любом случае не позднее 10 дней с даты отправки претензии заказным письмом по</w:t>
      </w:r>
      <w:r w:rsidR="00BF20D5" w:rsidRPr="00B04673">
        <w:rPr>
          <w:rFonts w:ascii="Arial" w:hAnsi="Arial" w:cs="Arial"/>
          <w:color w:val="000000"/>
        </w:rPr>
        <w:t xml:space="preserve"> </w:t>
      </w:r>
      <w:r w:rsidRPr="00B04673">
        <w:rPr>
          <w:rFonts w:ascii="Arial" w:hAnsi="Arial" w:cs="Arial"/>
          <w:color w:val="000000"/>
        </w:rPr>
        <w:t>адресу, указанному в договоре аренды.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Если задолженность по арендной плате не погашена Арендатором должником добровольно в срок, указанный в претензии (не представлена копия платежного поручения), взыскание задолженности производится в судебном порядке - в течение 10 дней с момента наступления срока платежа, указа</w:t>
      </w:r>
      <w:r w:rsidR="00BF20D5" w:rsidRPr="00B04673">
        <w:rPr>
          <w:rFonts w:ascii="Arial" w:hAnsi="Arial" w:cs="Arial"/>
          <w:color w:val="000000"/>
        </w:rPr>
        <w:t>нного в претензии, Арендодатель</w:t>
      </w:r>
      <w:r w:rsidRPr="00B04673">
        <w:rPr>
          <w:rFonts w:ascii="Arial" w:hAnsi="Arial" w:cs="Arial"/>
          <w:color w:val="000000"/>
        </w:rPr>
        <w:t xml:space="preserve"> направляет исковое заявление о взыскании долга по арендной плате в суд.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BF20D5">
      <w:pPr>
        <w:pStyle w:val="12"/>
        <w:spacing w:before="0" w:beforeAutospacing="0" w:after="0" w:afterAutospacing="0"/>
        <w:ind w:right="40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8. Заключительные положения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center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2"/>
        <w:spacing w:before="0" w:beforeAutospacing="0" w:after="0" w:afterAutospacing="0"/>
        <w:ind w:right="40"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Вопросы, не урегулированные настоящим Положением, регулируются гражданским законодательством Российской Федерации, а также в порядке, установленном федеральным антимонопольным органом.</w:t>
      </w:r>
    </w:p>
    <w:p w:rsidR="0063214F" w:rsidRPr="00B04673" w:rsidRDefault="0063214F" w:rsidP="0063214F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04673">
        <w:rPr>
          <w:rFonts w:ascii="Arial" w:hAnsi="Arial" w:cs="Arial"/>
          <w:color w:val="000000"/>
        </w:rPr>
        <w:t> </w:t>
      </w:r>
    </w:p>
    <w:p w:rsidR="0063214F" w:rsidRPr="00B04673" w:rsidRDefault="0063214F" w:rsidP="0063214F">
      <w:pPr>
        <w:pStyle w:val="ConsPlusNormal"/>
        <w:ind w:firstLine="0"/>
        <w:jc w:val="right"/>
        <w:rPr>
          <w:color w:val="000000" w:themeColor="text1"/>
          <w:sz w:val="24"/>
          <w:szCs w:val="24"/>
        </w:rPr>
      </w:pPr>
    </w:p>
    <w:sectPr w:rsidR="0063214F" w:rsidRPr="00B04673" w:rsidSect="006E13C4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EC" w:rsidRDefault="000D5FEC" w:rsidP="009B3445">
      <w:r>
        <w:separator/>
      </w:r>
    </w:p>
  </w:endnote>
  <w:endnote w:type="continuationSeparator" w:id="0">
    <w:p w:rsidR="000D5FEC" w:rsidRDefault="000D5FEC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EC" w:rsidRDefault="000D5FEC" w:rsidP="009B3445">
      <w:r>
        <w:separator/>
      </w:r>
    </w:p>
  </w:footnote>
  <w:footnote w:type="continuationSeparator" w:id="0">
    <w:p w:rsidR="000D5FEC" w:rsidRDefault="000D5FEC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3445" w:rsidRPr="00BF20D5" w:rsidRDefault="009B3445">
        <w:pPr>
          <w:pStyle w:val="a4"/>
          <w:jc w:val="center"/>
          <w:rPr>
            <w:sz w:val="24"/>
          </w:rPr>
        </w:pPr>
        <w:r w:rsidRPr="00BF20D5">
          <w:rPr>
            <w:sz w:val="24"/>
          </w:rPr>
          <w:fldChar w:fldCharType="begin"/>
        </w:r>
        <w:r w:rsidRPr="00BF20D5">
          <w:rPr>
            <w:sz w:val="24"/>
          </w:rPr>
          <w:instrText>PAGE   \* MERGEFORMAT</w:instrText>
        </w:r>
        <w:r w:rsidRPr="00BF20D5">
          <w:rPr>
            <w:sz w:val="24"/>
          </w:rPr>
          <w:fldChar w:fldCharType="separate"/>
        </w:r>
        <w:r w:rsidR="001C5A6E">
          <w:rPr>
            <w:noProof/>
            <w:sz w:val="24"/>
          </w:rPr>
          <w:t>11</w:t>
        </w:r>
        <w:r w:rsidRPr="00BF20D5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20C8A"/>
    <w:rsid w:val="00036968"/>
    <w:rsid w:val="00074113"/>
    <w:rsid w:val="000D5FEC"/>
    <w:rsid w:val="000E2930"/>
    <w:rsid w:val="00116F4A"/>
    <w:rsid w:val="00120CF0"/>
    <w:rsid w:val="00143856"/>
    <w:rsid w:val="00166200"/>
    <w:rsid w:val="0017535D"/>
    <w:rsid w:val="00175A39"/>
    <w:rsid w:val="001A2F8F"/>
    <w:rsid w:val="001C26C7"/>
    <w:rsid w:val="001C5A6E"/>
    <w:rsid w:val="001E0852"/>
    <w:rsid w:val="001F2CFB"/>
    <w:rsid w:val="001F4921"/>
    <w:rsid w:val="00204DFC"/>
    <w:rsid w:val="00211C43"/>
    <w:rsid w:val="00212208"/>
    <w:rsid w:val="002142BB"/>
    <w:rsid w:val="002210F5"/>
    <w:rsid w:val="002271A5"/>
    <w:rsid w:val="00234DFA"/>
    <w:rsid w:val="0024113F"/>
    <w:rsid w:val="00241858"/>
    <w:rsid w:val="0025187D"/>
    <w:rsid w:val="0025382A"/>
    <w:rsid w:val="00257B6D"/>
    <w:rsid w:val="00277CAA"/>
    <w:rsid w:val="0028307B"/>
    <w:rsid w:val="00294728"/>
    <w:rsid w:val="0029538F"/>
    <w:rsid w:val="002A1229"/>
    <w:rsid w:val="002A657C"/>
    <w:rsid w:val="002C6639"/>
    <w:rsid w:val="002C670D"/>
    <w:rsid w:val="002D3B99"/>
    <w:rsid w:val="002D5F97"/>
    <w:rsid w:val="002E0957"/>
    <w:rsid w:val="002F2789"/>
    <w:rsid w:val="00321F0A"/>
    <w:rsid w:val="0035009C"/>
    <w:rsid w:val="0036404A"/>
    <w:rsid w:val="003651CE"/>
    <w:rsid w:val="00370ABB"/>
    <w:rsid w:val="003863FB"/>
    <w:rsid w:val="00387426"/>
    <w:rsid w:val="003A2E8C"/>
    <w:rsid w:val="003C79E9"/>
    <w:rsid w:val="003D0DBF"/>
    <w:rsid w:val="003D2F3C"/>
    <w:rsid w:val="003E0773"/>
    <w:rsid w:val="003E14B9"/>
    <w:rsid w:val="0040297A"/>
    <w:rsid w:val="00412396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271B"/>
    <w:rsid w:val="004F6BC7"/>
    <w:rsid w:val="0050782C"/>
    <w:rsid w:val="00522264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B640F"/>
    <w:rsid w:val="005C4D82"/>
    <w:rsid w:val="005C4F76"/>
    <w:rsid w:val="005D2C06"/>
    <w:rsid w:val="005D4004"/>
    <w:rsid w:val="005F7106"/>
    <w:rsid w:val="00603F25"/>
    <w:rsid w:val="00615516"/>
    <w:rsid w:val="00630D05"/>
    <w:rsid w:val="0063214F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6E13C4"/>
    <w:rsid w:val="00716A4A"/>
    <w:rsid w:val="007261B2"/>
    <w:rsid w:val="00732509"/>
    <w:rsid w:val="00736081"/>
    <w:rsid w:val="007506B6"/>
    <w:rsid w:val="00752EA4"/>
    <w:rsid w:val="00767C8D"/>
    <w:rsid w:val="0077167D"/>
    <w:rsid w:val="00777F75"/>
    <w:rsid w:val="00780DBB"/>
    <w:rsid w:val="00782283"/>
    <w:rsid w:val="0078262A"/>
    <w:rsid w:val="00786EA3"/>
    <w:rsid w:val="007D6EED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8E20A7"/>
    <w:rsid w:val="0093388F"/>
    <w:rsid w:val="00935AAC"/>
    <w:rsid w:val="00937BAE"/>
    <w:rsid w:val="009417FE"/>
    <w:rsid w:val="009502C6"/>
    <w:rsid w:val="009620D4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04673"/>
    <w:rsid w:val="00B1466E"/>
    <w:rsid w:val="00B16551"/>
    <w:rsid w:val="00B177BC"/>
    <w:rsid w:val="00B27843"/>
    <w:rsid w:val="00B34AD5"/>
    <w:rsid w:val="00B42F7C"/>
    <w:rsid w:val="00B45750"/>
    <w:rsid w:val="00B507F1"/>
    <w:rsid w:val="00B64057"/>
    <w:rsid w:val="00B64ABC"/>
    <w:rsid w:val="00B658BC"/>
    <w:rsid w:val="00B73D49"/>
    <w:rsid w:val="00B7617E"/>
    <w:rsid w:val="00B810C8"/>
    <w:rsid w:val="00B869D8"/>
    <w:rsid w:val="00B87A23"/>
    <w:rsid w:val="00BB21C5"/>
    <w:rsid w:val="00BC7E51"/>
    <w:rsid w:val="00BC7E89"/>
    <w:rsid w:val="00BF14B1"/>
    <w:rsid w:val="00BF20D5"/>
    <w:rsid w:val="00C06847"/>
    <w:rsid w:val="00C1424E"/>
    <w:rsid w:val="00C20E67"/>
    <w:rsid w:val="00C30B2C"/>
    <w:rsid w:val="00C403EF"/>
    <w:rsid w:val="00C668D1"/>
    <w:rsid w:val="00C6773B"/>
    <w:rsid w:val="00C81ADC"/>
    <w:rsid w:val="00CA252C"/>
    <w:rsid w:val="00CA4A89"/>
    <w:rsid w:val="00CB74A6"/>
    <w:rsid w:val="00CC19B1"/>
    <w:rsid w:val="00CC6C4F"/>
    <w:rsid w:val="00CD28C2"/>
    <w:rsid w:val="00CE7076"/>
    <w:rsid w:val="00D00B1E"/>
    <w:rsid w:val="00D01E48"/>
    <w:rsid w:val="00D1008C"/>
    <w:rsid w:val="00D27A78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BE6"/>
    <w:rsid w:val="00DC58A0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235F"/>
    <w:rsid w:val="00EA5FCE"/>
    <w:rsid w:val="00EC3C13"/>
    <w:rsid w:val="00EC4285"/>
    <w:rsid w:val="00ED3732"/>
    <w:rsid w:val="00EE233B"/>
    <w:rsid w:val="00F23B47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paragraph"/>
    <w:basedOn w:val="a"/>
    <w:rsid w:val="0063214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3214F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2"/>
    <w:basedOn w:val="a"/>
    <w:rsid w:val="0063214F"/>
    <w:pPr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20"/>
    <w:basedOn w:val="a"/>
    <w:rsid w:val="0063214F"/>
    <w:pPr>
      <w:spacing w:before="100" w:beforeAutospacing="1" w:after="100" w:afterAutospacing="1"/>
    </w:pPr>
    <w:rPr>
      <w:sz w:val="24"/>
      <w:szCs w:val="24"/>
    </w:rPr>
  </w:style>
  <w:style w:type="character" w:customStyle="1" w:styleId="295pt">
    <w:name w:val="295pt"/>
    <w:basedOn w:val="a0"/>
    <w:rsid w:val="0063214F"/>
  </w:style>
  <w:style w:type="character" w:customStyle="1" w:styleId="2145pt-1pt">
    <w:name w:val="2145pt-1pt"/>
    <w:basedOn w:val="a0"/>
    <w:rsid w:val="0063214F"/>
  </w:style>
  <w:style w:type="character" w:customStyle="1" w:styleId="213pt">
    <w:name w:val="213pt"/>
    <w:basedOn w:val="a0"/>
    <w:rsid w:val="0063214F"/>
  </w:style>
  <w:style w:type="character" w:customStyle="1" w:styleId="135pt">
    <w:name w:val="135pt"/>
    <w:basedOn w:val="a0"/>
    <w:rsid w:val="0063214F"/>
  </w:style>
  <w:style w:type="paragraph" w:customStyle="1" w:styleId="22">
    <w:name w:val="22"/>
    <w:basedOn w:val="a"/>
    <w:rsid w:val="0063214F"/>
    <w:pPr>
      <w:spacing w:before="100" w:beforeAutospacing="1" w:after="100" w:afterAutospacing="1"/>
    </w:pPr>
    <w:rPr>
      <w:sz w:val="24"/>
      <w:szCs w:val="24"/>
    </w:rPr>
  </w:style>
  <w:style w:type="character" w:customStyle="1" w:styleId="213pt0">
    <w:name w:val="213pt0"/>
    <w:basedOn w:val="a0"/>
    <w:rsid w:val="0063214F"/>
  </w:style>
  <w:style w:type="paragraph" w:customStyle="1" w:styleId="1">
    <w:name w:val="Верхний колонтитул1"/>
    <w:basedOn w:val="a"/>
    <w:rsid w:val="006321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3</cp:revision>
  <cp:lastPrinted>2024-11-07T13:11:00Z</cp:lastPrinted>
  <dcterms:created xsi:type="dcterms:W3CDTF">2024-11-11T13:01:00Z</dcterms:created>
  <dcterms:modified xsi:type="dcterms:W3CDTF">2024-11-11T13:01:00Z</dcterms:modified>
</cp:coreProperties>
</file>