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E2015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135FE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35FEE"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867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867A0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867A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867A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867A0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7A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7A0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решение Совета Покровско-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 xml:space="preserve">Урустамасккого сельского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A0E">
        <w:rPr>
          <w:rFonts w:ascii="Times New Roman" w:hAnsi="Times New Roman" w:cs="Times New Roman"/>
          <w:sz w:val="28"/>
          <w:szCs w:val="28"/>
        </w:rPr>
        <w:t xml:space="preserve">Бавлинского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67A0E">
        <w:rPr>
          <w:rFonts w:ascii="Times New Roman" w:hAnsi="Times New Roman" w:cs="Times New Roman"/>
          <w:sz w:val="28"/>
          <w:szCs w:val="28"/>
        </w:rPr>
        <w:t>еспублики Татарстан от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14.11.2022 № 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A0E">
        <w:rPr>
          <w:rFonts w:ascii="Times New Roman" w:hAnsi="Times New Roman" w:cs="Times New Roman"/>
          <w:sz w:val="28"/>
          <w:szCs w:val="28"/>
        </w:rPr>
        <w:t xml:space="preserve">«О налоге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67A0E">
        <w:rPr>
          <w:rFonts w:ascii="Times New Roman" w:hAnsi="Times New Roman" w:cs="Times New Roman"/>
          <w:sz w:val="28"/>
          <w:szCs w:val="28"/>
        </w:rPr>
        <w:t>мущество физических лиц»</w:t>
      </w:r>
    </w:p>
    <w:bookmarkEnd w:id="0"/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67A0E" w:rsidRDefault="00867A0E" w:rsidP="00867A0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Главой 32 Налогового кодекса</w:t>
      </w:r>
      <w:r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5D42D4">
        <w:rPr>
          <w:rFonts w:ascii="Times New Roman" w:hAnsi="Times New Roman" w:cs="Times New Roman"/>
          <w:sz w:val="28"/>
          <w:szCs w:val="28"/>
        </w:rPr>
        <w:t xml:space="preserve"> </w:t>
      </w:r>
      <w:r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сельского поселения Бавлинского муниципального района Республики Татарстан </w:t>
      </w:r>
      <w:r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Pr="00895BE7">
        <w:rPr>
          <w:rFonts w:ascii="Times New Roman" w:hAnsi="Times New Roman" w:cs="Times New Roman"/>
          <w:sz w:val="28"/>
          <w:szCs w:val="28"/>
        </w:rPr>
        <w:t>:</w:t>
      </w:r>
    </w:p>
    <w:p w:rsidR="00867A0E" w:rsidRPr="005D42D4" w:rsidRDefault="00867A0E" w:rsidP="005D42D4">
      <w:pPr>
        <w:pStyle w:val="a7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 w:firstLine="570"/>
        <w:rPr>
          <w:rFonts w:ascii="Times New Roman" w:hAnsi="Times New Roman" w:cs="Times New Roman"/>
          <w:sz w:val="28"/>
          <w:szCs w:val="28"/>
        </w:rPr>
      </w:pPr>
      <w:r w:rsidRPr="005D42D4">
        <w:rPr>
          <w:rFonts w:ascii="Times New Roman" w:hAnsi="Times New Roman" w:cs="Times New Roman"/>
          <w:sz w:val="28"/>
          <w:szCs w:val="28"/>
        </w:rPr>
        <w:t>Внести в решение Совета Покровско-Урустамакского сельского поселения от 14.11.2022 №58 «О налоге на имущество физических лиц»</w:t>
      </w:r>
      <w:r w:rsidR="005D42D4">
        <w:rPr>
          <w:rFonts w:ascii="Times New Roman" w:hAnsi="Times New Roman" w:cs="Times New Roman"/>
          <w:sz w:val="28"/>
          <w:szCs w:val="28"/>
        </w:rPr>
        <w:t xml:space="preserve"> </w:t>
      </w:r>
      <w:r w:rsidRPr="005D42D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7A0E" w:rsidRDefault="00867A0E" w:rsidP="00867A0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подпунктом 5 следующего содержания:</w:t>
      </w:r>
    </w:p>
    <w:p w:rsidR="00867A0E" w:rsidRDefault="00867A0E" w:rsidP="00867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F06FF">
        <w:rPr>
          <w:rFonts w:ascii="Times New Roman" w:hAnsi="Times New Roman" w:cs="Times New Roman"/>
          <w:sz w:val="28"/>
          <w:szCs w:val="28"/>
        </w:rPr>
        <w:t>1,2 процента в отношении административно-деловых центров и торговых центров (комплексов) общей площад</w:t>
      </w:r>
      <w:r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>
        <w:rPr>
          <w:rFonts w:ascii="Times New Roman" w:hAnsi="Times New Roman" w:cs="Times New Roman"/>
          <w:sz w:val="28"/>
          <w:szCs w:val="28"/>
        </w:rPr>
        <w:t xml:space="preserve">определяемый Распоряжением Министерства земельных и имущественных отношений Республики Татарстан, </w:t>
      </w:r>
      <w:r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</w:t>
      </w:r>
      <w:r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Федерации;»</w:t>
      </w:r>
    </w:p>
    <w:p w:rsidR="00867A0E" w:rsidRDefault="00867A0E" w:rsidP="00867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считать подпунктом 6.</w:t>
      </w:r>
    </w:p>
    <w:p w:rsidR="00867A0E" w:rsidRDefault="00867A0E" w:rsidP="00867A0E">
      <w:pPr>
        <w:pStyle w:val="a7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2025 года, но не ранее, </w:t>
      </w:r>
    </w:p>
    <w:p w:rsidR="00867A0E" w:rsidRPr="00C35930" w:rsidRDefault="00867A0E" w:rsidP="00867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lastRenderedPageBreak/>
        <w:t>чем по истечении 1 месяца со дня его официального опубликования и действует по 31 декабря 2027 года.</w:t>
      </w:r>
    </w:p>
    <w:p w:rsidR="00867A0E" w:rsidRPr="00826CC4" w:rsidRDefault="00867A0E" w:rsidP="00867A0E">
      <w:pPr>
        <w:pStyle w:val="a7"/>
        <w:widowControl/>
        <w:numPr>
          <w:ilvl w:val="0"/>
          <w:numId w:val="33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867A0E" w:rsidRPr="007B71E9" w:rsidRDefault="00867A0E" w:rsidP="005D42D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7B71E9">
        <w:rPr>
          <w:rFonts w:ascii="Times New Roman" w:hAnsi="Times New Roman" w:cs="Times New Roman"/>
          <w:sz w:val="28"/>
          <w:szCs w:val="28"/>
        </w:rPr>
        <w:t>.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B71E9">
        <w:rPr>
          <w:rFonts w:ascii="Times New Roman" w:hAnsi="Times New Roman" w:cs="Times New Roman"/>
          <w:sz w:val="28"/>
          <w:szCs w:val="28"/>
        </w:rPr>
        <w:t>.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r w:rsidRPr="007B71E9">
        <w:rPr>
          <w:rFonts w:ascii="Times New Roman" w:hAnsi="Times New Roman" w:cs="Times New Roman"/>
          <w:sz w:val="28"/>
          <w:szCs w:val="28"/>
        </w:rPr>
        <w:t>.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B71E9">
        <w:rPr>
          <w:rFonts w:ascii="Times New Roman" w:hAnsi="Times New Roman" w:cs="Times New Roman"/>
          <w:sz w:val="28"/>
          <w:szCs w:val="28"/>
        </w:rPr>
        <w:t>.</w:t>
      </w:r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01" w:rsidRDefault="00505B01" w:rsidP="00135FEE">
      <w:r>
        <w:separator/>
      </w:r>
    </w:p>
  </w:endnote>
  <w:endnote w:type="continuationSeparator" w:id="0">
    <w:p w:rsidR="00505B01" w:rsidRDefault="00505B01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01" w:rsidRDefault="00505B01" w:rsidP="00135FEE">
      <w:r>
        <w:separator/>
      </w:r>
    </w:p>
  </w:footnote>
  <w:footnote w:type="continuationSeparator" w:id="0">
    <w:p w:rsidR="00505B01" w:rsidRDefault="00505B01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8"/>
  </w:num>
  <w:num w:numId="3">
    <w:abstractNumId w:val="15"/>
  </w:num>
  <w:num w:numId="4">
    <w:abstractNumId w:val="21"/>
  </w:num>
  <w:num w:numId="5">
    <w:abstractNumId w:val="22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19"/>
  </w:num>
  <w:num w:numId="12">
    <w:abstractNumId w:val="7"/>
  </w:num>
  <w:num w:numId="13">
    <w:abstractNumId w:val="29"/>
  </w:num>
  <w:num w:numId="14">
    <w:abstractNumId w:val="30"/>
  </w:num>
  <w:num w:numId="15">
    <w:abstractNumId w:val="27"/>
  </w:num>
  <w:num w:numId="16">
    <w:abstractNumId w:val="4"/>
  </w:num>
  <w:num w:numId="17">
    <w:abstractNumId w:val="25"/>
  </w:num>
  <w:num w:numId="18">
    <w:abstractNumId w:val="9"/>
  </w:num>
  <w:num w:numId="19">
    <w:abstractNumId w:val="12"/>
  </w:num>
  <w:num w:numId="20">
    <w:abstractNumId w:val="3"/>
  </w:num>
  <w:num w:numId="21">
    <w:abstractNumId w:val="8"/>
  </w:num>
  <w:num w:numId="22">
    <w:abstractNumId w:val="24"/>
  </w:num>
  <w:num w:numId="23">
    <w:abstractNumId w:val="26"/>
  </w:num>
  <w:num w:numId="24">
    <w:abstractNumId w:val="6"/>
  </w:num>
  <w:num w:numId="25">
    <w:abstractNumId w:val="14"/>
  </w:num>
  <w:num w:numId="26">
    <w:abstractNumId w:val="10"/>
  </w:num>
  <w:num w:numId="27">
    <w:abstractNumId w:val="23"/>
  </w:num>
  <w:num w:numId="28">
    <w:abstractNumId w:val="18"/>
  </w:num>
  <w:num w:numId="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5B01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D42D4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3D91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67A0E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B6B5D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015B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B78AD"/>
  <w15:chartTrackingRefBased/>
  <w15:docId w15:val="{FD6C99BA-6C9F-48E5-8511-5AA1CC6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E475-EDE2-405D-A496-7543A05B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2024-08-29T06:24:00Z</cp:lastPrinted>
  <dcterms:created xsi:type="dcterms:W3CDTF">2024-09-02T07:18:00Z</dcterms:created>
  <dcterms:modified xsi:type="dcterms:W3CDTF">2024-09-02T07:18:00Z</dcterms:modified>
</cp:coreProperties>
</file>