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005DBC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F22C7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E03870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03870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E03870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E03870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03870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534FD2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C17A1F">
              <w:rPr>
                <w:sz w:val="24"/>
                <w:szCs w:val="24"/>
              </w:rPr>
              <w:t>2</w:t>
            </w:r>
            <w:r w:rsidR="00534FD2">
              <w:rPr>
                <w:sz w:val="24"/>
                <w:szCs w:val="24"/>
              </w:rPr>
              <w:t>4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5E4AA5" w:rsidRDefault="005E4AA5" w:rsidP="00957473">
      <w:pPr>
        <w:autoSpaceDE w:val="0"/>
        <w:autoSpaceDN w:val="0"/>
        <w:adjustRightInd w:val="0"/>
      </w:pPr>
    </w:p>
    <w:p w:rsidR="004A1E67" w:rsidRDefault="004A1E67" w:rsidP="004A1E67">
      <w:r>
        <w:t xml:space="preserve">О проведении оценки готовности </w:t>
      </w:r>
    </w:p>
    <w:p w:rsidR="004A1E67" w:rsidRDefault="004A1E67" w:rsidP="004A1E67">
      <w:r>
        <w:t>к отопительному периоду 202</w:t>
      </w:r>
      <w:r w:rsidR="00534FD2">
        <w:t>4</w:t>
      </w:r>
      <w:r>
        <w:t>/202</w:t>
      </w:r>
      <w:r w:rsidR="00534FD2">
        <w:t>5</w:t>
      </w:r>
      <w:r>
        <w:t>гг.</w:t>
      </w:r>
    </w:p>
    <w:p w:rsidR="004A1E67" w:rsidRDefault="004A1E67" w:rsidP="004A1E67">
      <w:r>
        <w:t>теплоснабжающих организаций, а</w:t>
      </w:r>
    </w:p>
    <w:p w:rsidR="004A1E67" w:rsidRDefault="004A1E67" w:rsidP="004A1E67">
      <w:r>
        <w:t xml:space="preserve">также потребителей тепловой энергии </w:t>
      </w:r>
    </w:p>
    <w:p w:rsidR="004A1E67" w:rsidRDefault="004A1E67" w:rsidP="004A1E67">
      <w:r>
        <w:t>в Бавлинском муниципальном районе</w:t>
      </w:r>
    </w:p>
    <w:p w:rsidR="004A1E67" w:rsidRDefault="004A1E67" w:rsidP="004A1E67">
      <w:pPr>
        <w:spacing w:line="360" w:lineRule="auto"/>
      </w:pP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  <w:r w:rsidRPr="00FD18AB">
        <w:t xml:space="preserve">В соответствии </w:t>
      </w:r>
      <w:r>
        <w:t>с пунктом 5 Правил оценки готовности к отопительному периоду, утвержденных приказом Министерства энергетики Российской Федерации от 12.03.2013 №103, Исполнительный комитет Бавлинского муниципального района Республики Татарстан</w:t>
      </w:r>
    </w:p>
    <w:p w:rsidR="004A1E67" w:rsidRDefault="004A1E67" w:rsidP="004A1E67">
      <w:pPr>
        <w:shd w:val="clear" w:color="auto" w:fill="FFFFFF"/>
        <w:spacing w:line="360" w:lineRule="auto"/>
        <w:jc w:val="center"/>
      </w:pPr>
      <w:r>
        <w:t>П О С Т А Н О В Л Я Е Т:</w:t>
      </w: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  <w:r>
        <w:t>1. Создать</w:t>
      </w:r>
      <w:r w:rsidRPr="00FD18AB">
        <w:t xml:space="preserve"> </w:t>
      </w:r>
      <w:r>
        <w:t>комиссию</w:t>
      </w:r>
      <w:r w:rsidRPr="00FD18AB">
        <w:t xml:space="preserve"> по </w:t>
      </w:r>
      <w:r>
        <w:t>проведению оценки готовности к отопительному периоду 202</w:t>
      </w:r>
      <w:r w:rsidR="00534FD2">
        <w:t>4/2025</w:t>
      </w:r>
      <w:r>
        <w:t xml:space="preserve"> гг. теплоснабжающих организаций, а также потребителей тепловой энергии в Бавлинском муниципальном районе в составе согласно приложению №1.</w:t>
      </w: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  <w:r>
        <w:t>2. Утвердить график проведени</w:t>
      </w:r>
      <w:r w:rsidR="005E4AA5">
        <w:t>я</w:t>
      </w:r>
      <w:r>
        <w:t xml:space="preserve"> оценки готовности к отопительному периоду 202</w:t>
      </w:r>
      <w:r w:rsidR="00534FD2">
        <w:t>4</w:t>
      </w:r>
      <w:r>
        <w:t>/202</w:t>
      </w:r>
      <w:r w:rsidR="00534FD2">
        <w:t>5</w:t>
      </w:r>
      <w:r>
        <w:t xml:space="preserve"> гг. теплоснабжающих организаций, а также потребителей тепловой энергии в Бавлинском муниципальном районе согласно приложению №2.</w:t>
      </w: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  <w:r>
        <w:t>3. Контроль за исполнением настоящего распоряжения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4A1E67" w:rsidRDefault="004A1E67" w:rsidP="004A1E67">
      <w:pPr>
        <w:shd w:val="clear" w:color="auto" w:fill="FFFFFF"/>
        <w:spacing w:line="360" w:lineRule="auto"/>
        <w:ind w:firstLine="709"/>
        <w:jc w:val="both"/>
      </w:pPr>
    </w:p>
    <w:p w:rsidR="004A1E67" w:rsidRDefault="004A1E67" w:rsidP="004A1E67">
      <w:pPr>
        <w:shd w:val="clear" w:color="auto" w:fill="FFFFFF"/>
      </w:pPr>
    </w:p>
    <w:p w:rsidR="004A1E67" w:rsidRDefault="004A1E67" w:rsidP="004A1E67">
      <w:pPr>
        <w:shd w:val="clear" w:color="auto" w:fill="FFFFFF"/>
        <w:ind w:firstLine="708"/>
      </w:pPr>
      <w:r>
        <w:t>Руководитель                                                                               Д.Л. Бакиров</w:t>
      </w:r>
    </w:p>
    <w:p w:rsidR="00045708" w:rsidRDefault="00045708" w:rsidP="004A1E67">
      <w:pPr>
        <w:shd w:val="clear" w:color="auto" w:fill="FFFFFF"/>
        <w:ind w:firstLine="708"/>
      </w:pPr>
    </w:p>
    <w:p w:rsidR="00045708" w:rsidRDefault="00045708" w:rsidP="004A1E67">
      <w:pPr>
        <w:shd w:val="clear" w:color="auto" w:fill="FFFFFF"/>
        <w:ind w:firstLine="708"/>
      </w:pPr>
    </w:p>
    <w:p w:rsidR="00045708" w:rsidRDefault="00045708" w:rsidP="0004570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045708" w:rsidRDefault="00045708" w:rsidP="0004570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45708" w:rsidRDefault="00045708" w:rsidP="0004570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 xml:space="preserve">Исполнительного комитета 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>Бавлинского муниципального района</w:t>
      </w:r>
    </w:p>
    <w:p w:rsidR="00045708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>от «___</w:t>
      </w:r>
      <w:r>
        <w:rPr>
          <w:sz w:val="24"/>
          <w:szCs w:val="24"/>
        </w:rPr>
        <w:t>_»___________2024</w:t>
      </w:r>
      <w:r w:rsidRPr="00DE137A">
        <w:rPr>
          <w:sz w:val="24"/>
          <w:szCs w:val="24"/>
        </w:rPr>
        <w:t>г. №____</w:t>
      </w:r>
      <w:r>
        <w:rPr>
          <w:sz w:val="24"/>
          <w:szCs w:val="24"/>
        </w:rPr>
        <w:t>_</w:t>
      </w:r>
    </w:p>
    <w:p w:rsidR="00045708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45708" w:rsidRPr="00DE137A" w:rsidRDefault="00045708" w:rsidP="00045708">
      <w:pPr>
        <w:autoSpaceDE w:val="0"/>
        <w:autoSpaceDN w:val="0"/>
        <w:adjustRightInd w:val="0"/>
        <w:spacing w:line="120" w:lineRule="auto"/>
        <w:jc w:val="right"/>
        <w:rPr>
          <w:sz w:val="24"/>
          <w:szCs w:val="24"/>
        </w:rPr>
      </w:pPr>
    </w:p>
    <w:p w:rsidR="00045708" w:rsidRDefault="00045708" w:rsidP="00045708">
      <w:pPr>
        <w:autoSpaceDE w:val="0"/>
        <w:autoSpaceDN w:val="0"/>
        <w:adjustRightInd w:val="0"/>
        <w:spacing w:line="120" w:lineRule="auto"/>
        <w:jc w:val="center"/>
      </w:pPr>
    </w:p>
    <w:p w:rsidR="00045708" w:rsidRDefault="00045708" w:rsidP="00045708">
      <w:pPr>
        <w:autoSpaceDE w:val="0"/>
        <w:autoSpaceDN w:val="0"/>
        <w:adjustRightInd w:val="0"/>
        <w:jc w:val="center"/>
      </w:pPr>
      <w:r>
        <w:t>СОСТАВ</w:t>
      </w:r>
    </w:p>
    <w:p w:rsidR="00045708" w:rsidRDefault="00045708" w:rsidP="00045708">
      <w:pPr>
        <w:autoSpaceDE w:val="0"/>
        <w:autoSpaceDN w:val="0"/>
        <w:adjustRightInd w:val="0"/>
        <w:jc w:val="center"/>
      </w:pPr>
      <w:r>
        <w:t xml:space="preserve">комиссии </w:t>
      </w:r>
      <w:r w:rsidRPr="00FD18AB">
        <w:t xml:space="preserve">по </w:t>
      </w:r>
      <w:r>
        <w:t xml:space="preserve">проведению оценки готовности к отопительному периоду </w:t>
      </w:r>
    </w:p>
    <w:p w:rsidR="00045708" w:rsidRDefault="00045708" w:rsidP="00045708">
      <w:pPr>
        <w:autoSpaceDE w:val="0"/>
        <w:autoSpaceDN w:val="0"/>
        <w:adjustRightInd w:val="0"/>
        <w:jc w:val="center"/>
      </w:pPr>
      <w:r>
        <w:t>2024/2025 гг. теплоснабжающих организаций, а также потребителей</w:t>
      </w:r>
    </w:p>
    <w:p w:rsidR="00045708" w:rsidRDefault="00045708" w:rsidP="00045708">
      <w:pPr>
        <w:autoSpaceDE w:val="0"/>
        <w:autoSpaceDN w:val="0"/>
        <w:adjustRightInd w:val="0"/>
        <w:jc w:val="center"/>
      </w:pPr>
      <w:r>
        <w:t>тепловой энергии в Бавлинском муниципальном районе</w:t>
      </w:r>
    </w:p>
    <w:p w:rsidR="00045708" w:rsidRDefault="00045708" w:rsidP="00045708">
      <w:pPr>
        <w:autoSpaceDE w:val="0"/>
        <w:autoSpaceDN w:val="0"/>
        <w:adjustRightInd w:val="0"/>
        <w:jc w:val="center"/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694"/>
        <w:gridCol w:w="310"/>
        <w:gridCol w:w="6919"/>
      </w:tblGrid>
      <w:tr w:rsidR="00045708" w:rsidRPr="005C2CA7" w:rsidTr="00DC2322">
        <w:trPr>
          <w:trHeight w:val="675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Бакиров Д.Л.</w:t>
            </w:r>
          </w:p>
          <w:p w:rsidR="00045708" w:rsidRPr="005C2CA7" w:rsidRDefault="00045708" w:rsidP="00DC2322"/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руководитель Исполнительного комитета</w:t>
            </w:r>
          </w:p>
          <w:p w:rsidR="00045708" w:rsidRDefault="00045708" w:rsidP="00DC2322">
            <w:r w:rsidRPr="005C2CA7">
              <w:t xml:space="preserve">Бавлинского муниципального района, </w:t>
            </w:r>
          </w:p>
          <w:p w:rsidR="00045708" w:rsidRDefault="00045708" w:rsidP="00DC2322">
            <w:r w:rsidRPr="005C2CA7">
              <w:t>председатель комиссии;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1084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Сафиуллин Р.Р.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  <w:p w:rsidR="00045708" w:rsidRPr="005C2CA7" w:rsidRDefault="00045708" w:rsidP="00DC2322">
            <w:pPr>
              <w:jc w:val="center"/>
              <w:rPr>
                <w:b/>
              </w:rPr>
            </w:pPr>
          </w:p>
        </w:tc>
        <w:tc>
          <w:tcPr>
            <w:tcW w:w="6919" w:type="dxa"/>
          </w:tcPr>
          <w:p w:rsidR="00045708" w:rsidRDefault="00045708" w:rsidP="00DC2322">
            <w:r w:rsidRPr="005C2CA7">
              <w:t>заместите</w:t>
            </w:r>
            <w:r>
              <w:t>ль руководителя Исполнительного</w:t>
            </w:r>
          </w:p>
          <w:p w:rsidR="00045708" w:rsidRDefault="00045708" w:rsidP="00DC2322">
            <w:r w:rsidRPr="005C2CA7">
              <w:t>комитета Бавлинского муниципального района</w:t>
            </w:r>
          </w:p>
          <w:p w:rsidR="00045708" w:rsidRDefault="00045708" w:rsidP="00DC2322">
            <w:r>
              <w:t>по инфраструк</w:t>
            </w:r>
            <w:r w:rsidRPr="005C2CA7">
              <w:t>турному развитию</w:t>
            </w:r>
            <w:r>
              <w:t xml:space="preserve">, </w:t>
            </w:r>
            <w:r w:rsidRPr="005C2CA7">
              <w:t>заместитель председателя комиссии;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747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Абзалов Р.Р.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Юго-Восточного отдела Приволжского управления Ростехнадзора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12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Адамова Р.А.</w:t>
            </w:r>
          </w:p>
          <w:p w:rsidR="00045708" w:rsidRPr="005C2CA7" w:rsidRDefault="00045708" w:rsidP="00DC2322"/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отдела инфраструктурного развития Исполнительного комитета Бавлинского муниципального района;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56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Васильев И.Г.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государст</w:t>
            </w:r>
            <w:r>
              <w:t>венный инспектор Юго-Восточного</w:t>
            </w:r>
          </w:p>
          <w:p w:rsidR="00045708" w:rsidRDefault="00045708" w:rsidP="00DC2322">
            <w:r w:rsidRPr="005C2CA7">
              <w:t>отдела Приволжского управления Ростехнадзора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40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Верховых Т.В.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государственный инспектор Юго-Восточного</w:t>
            </w:r>
          </w:p>
          <w:p w:rsidR="00045708" w:rsidRDefault="00045708" w:rsidP="00DC2322">
            <w:r w:rsidRPr="005C2CA7">
              <w:t>отдела Приволжск</w:t>
            </w:r>
            <w:r>
              <w:t>ого управления Ростехнадзора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09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Гайсин А.С.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 xml:space="preserve">главный врач ГАУЗ «Бавлинская </w:t>
            </w:r>
            <w:r>
              <w:t>центральная</w:t>
            </w:r>
          </w:p>
          <w:p w:rsidR="00045708" w:rsidRDefault="00045708" w:rsidP="00DC2322">
            <w:r>
              <w:t>районная больница</w:t>
            </w:r>
            <w:r w:rsidRPr="005C2CA7">
              <w:t>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879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Ганеев Р.Г.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государст</w:t>
            </w:r>
            <w:r>
              <w:t>венный инспектор Юго-Восточного</w:t>
            </w:r>
          </w:p>
          <w:p w:rsidR="00045708" w:rsidRDefault="00045708" w:rsidP="00DC2322">
            <w:r>
              <w:t>отдела</w:t>
            </w:r>
            <w:r w:rsidRPr="005C2CA7">
              <w:t xml:space="preserve"> Приволжского управления Ростехнадзора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562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Ганиева Д.З.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МКУ «Отдел образования Бавлинского муниципального района Республики Татарстан»;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45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Давлетшин Р.Ф.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старший государственный инспектор Юго-</w:t>
            </w:r>
          </w:p>
          <w:p w:rsidR="00045708" w:rsidRDefault="00045708" w:rsidP="00DC2322">
            <w:r w:rsidRPr="005C2CA7">
              <w:t>Восточного отдела Приволжского управления Ростехнадзора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58"/>
        </w:trPr>
        <w:tc>
          <w:tcPr>
            <w:tcW w:w="2694" w:type="dxa"/>
          </w:tcPr>
          <w:p w:rsidR="00045708" w:rsidRPr="005C2CA7" w:rsidRDefault="00045708" w:rsidP="00DC2322">
            <w:r w:rsidRPr="005C2CA7">
              <w:lastRenderedPageBreak/>
              <w:t>Закиев Ф.А.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старший государственный инспектор Юго-</w:t>
            </w:r>
          </w:p>
          <w:p w:rsidR="00045708" w:rsidRDefault="00045708" w:rsidP="00DC2322">
            <w:r w:rsidRPr="005C2CA7">
              <w:t>Восточного отдела Приволжского управления Ростехнадзора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09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Зюляев А.В.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отдела эксплуатации ООО «НП-СЕРВИС»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596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Ибатуллин Д.Г.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генеральный директор ОАО «Райсервис»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556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Муратова Р.А.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МКУ «Отдел культуры Бавлинского муниципального района Республики Татарстан»;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878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Набиуллин А.А.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государст</w:t>
            </w:r>
            <w:r>
              <w:t>венный инспектор Юго-Восточного</w:t>
            </w:r>
          </w:p>
          <w:p w:rsidR="00045708" w:rsidRDefault="00045708" w:rsidP="00DC2322">
            <w:r w:rsidRPr="005C2CA7">
              <w:t>отдела Приволжского управления Ростехнадзора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60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Новикова М.А.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главный государственный инспектор Юго-</w:t>
            </w:r>
          </w:p>
          <w:p w:rsidR="00045708" w:rsidRDefault="00045708" w:rsidP="00DC2322">
            <w:r w:rsidRPr="005C2CA7">
              <w:t>Восточного Приволжского управления</w:t>
            </w:r>
          </w:p>
          <w:p w:rsidR="00045708" w:rsidRDefault="00045708" w:rsidP="00DC2322">
            <w:r w:rsidRPr="005C2CA7">
              <w:t>Ростехнадзора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35"/>
        </w:trPr>
        <w:tc>
          <w:tcPr>
            <w:tcW w:w="2694" w:type="dxa"/>
          </w:tcPr>
          <w:p w:rsidR="00045708" w:rsidRPr="005C2CA7" w:rsidRDefault="00045708" w:rsidP="00DC2322">
            <w:r>
              <w:t>Нургалеев</w:t>
            </w:r>
            <w:r w:rsidRPr="005C2CA7">
              <w:t xml:space="preserve"> И.Ф.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главный инженер АО РПО «Таткоммунэнерго» энергорайон «Бавлинский»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84"/>
        </w:trPr>
        <w:tc>
          <w:tcPr>
            <w:tcW w:w="2694" w:type="dxa"/>
          </w:tcPr>
          <w:p w:rsidR="00045708" w:rsidRPr="005C2CA7" w:rsidRDefault="00045708" w:rsidP="00DC2322">
            <w:r>
              <w:t>Нурутдинов</w:t>
            </w:r>
            <w:r w:rsidRPr="005C2CA7">
              <w:t xml:space="preserve"> Д.М.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старший мастер участка эксплуатацио</w:t>
            </w:r>
            <w:r>
              <w:t>нных</w:t>
            </w:r>
          </w:p>
          <w:p w:rsidR="00045708" w:rsidRDefault="00045708" w:rsidP="00DC2322">
            <w:r w:rsidRPr="005C2CA7">
              <w:t>котельных филиала АО РПО «Таткоммунэнерго» энергорайон «Бавлинский»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70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Паймендеев И.Ю.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главный государственный инспектор Юго-</w:t>
            </w:r>
          </w:p>
          <w:p w:rsidR="00045708" w:rsidRDefault="00045708" w:rsidP="00DC2322">
            <w:r w:rsidRPr="005C2CA7">
              <w:t>Восточного отдела Приволжского управления Ростехнадзора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85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Соколов С.Ю.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руководитель Исп</w:t>
            </w:r>
            <w:r>
              <w:t>олнительного комитета</w:t>
            </w:r>
          </w:p>
          <w:p w:rsidR="00045708" w:rsidRDefault="00045708" w:rsidP="00DC2322">
            <w:r>
              <w:t>муници</w:t>
            </w:r>
            <w:r w:rsidRPr="005C2CA7">
              <w:t>пального образования «город Бавлы»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700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Тухватуллин И.И.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</w:t>
            </w:r>
            <w:r>
              <w:t>ник МКУ «Отдел спорта и туризма</w:t>
            </w:r>
          </w:p>
          <w:p w:rsidR="00045708" w:rsidRDefault="00045708" w:rsidP="00DC2322">
            <w:r w:rsidRPr="005C2CA7">
              <w:t>Бавлинского муниципального района</w:t>
            </w:r>
          </w:p>
          <w:p w:rsidR="00045708" w:rsidRDefault="00045708" w:rsidP="00DC2322">
            <w:r w:rsidRPr="005C2CA7">
              <w:t>Республики Татарстан»;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61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Фахриев И.И.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Бавлинской районной эксплуатационной газовой службы ЭПУ «Бугульмагаз» ООО «Газпром трансгаз Казань»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49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Хайртдинов Р.Р.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государственный инспектор Юго-Восточного</w:t>
            </w:r>
          </w:p>
          <w:p w:rsidR="00045708" w:rsidRDefault="00045708" w:rsidP="00DC2322">
            <w:r w:rsidRPr="005C2CA7">
              <w:t>отдела Приволжского управления</w:t>
            </w:r>
            <w:r>
              <w:t xml:space="preserve"> </w:t>
            </w:r>
            <w:r w:rsidRPr="005C2CA7">
              <w:t xml:space="preserve">Ростехнадзора </w:t>
            </w:r>
          </w:p>
          <w:p w:rsidR="00045708" w:rsidRDefault="00045708" w:rsidP="00DC2322"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965"/>
        </w:trPr>
        <w:tc>
          <w:tcPr>
            <w:tcW w:w="2694" w:type="dxa"/>
          </w:tcPr>
          <w:p w:rsidR="00045708" w:rsidRPr="005C2CA7" w:rsidRDefault="00045708" w:rsidP="00DC2322">
            <w:pPr>
              <w:snapToGrid w:val="0"/>
            </w:pPr>
            <w:r w:rsidRPr="005C2CA7">
              <w:t>Халиуллин А.А.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начальник МКУ «Отдел по делам молодежи Бавлинского муниципального района Республики Татарстан»;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84"/>
        </w:trPr>
        <w:tc>
          <w:tcPr>
            <w:tcW w:w="2694" w:type="dxa"/>
          </w:tcPr>
          <w:p w:rsidR="00045708" w:rsidRPr="005C2CA7" w:rsidRDefault="00045708" w:rsidP="00DC2322">
            <w:r w:rsidRPr="005C2CA7">
              <w:lastRenderedPageBreak/>
              <w:t>Шаймарданов Р.М.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директор МКП Бавлинского муниципального</w:t>
            </w:r>
          </w:p>
          <w:p w:rsidR="00045708" w:rsidRPr="005C2CA7" w:rsidRDefault="00045708" w:rsidP="00DC2322">
            <w:r w:rsidRPr="005C2CA7">
              <w:t>района «Водоканал»</w:t>
            </w:r>
          </w:p>
        </w:tc>
      </w:tr>
      <w:tr w:rsidR="00045708" w:rsidRPr="005C2CA7" w:rsidTr="00DC2322">
        <w:trPr>
          <w:trHeight w:val="983"/>
        </w:trPr>
        <w:tc>
          <w:tcPr>
            <w:tcW w:w="2694" w:type="dxa"/>
          </w:tcPr>
          <w:p w:rsidR="00045708" w:rsidRPr="005C2CA7" w:rsidRDefault="00045708" w:rsidP="00DC2322">
            <w:r w:rsidRPr="005C2CA7">
              <w:t xml:space="preserve">Шамсутдинов Х.Х. 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директор Бавлинских районных элек</w:t>
            </w:r>
            <w:r>
              <w:t>трических</w:t>
            </w:r>
          </w:p>
          <w:p w:rsidR="00045708" w:rsidRDefault="00045708" w:rsidP="00DC2322">
            <w:r w:rsidRPr="005C2CA7">
              <w:t>сетей филиала АО «Сетевая компания» Бугуль</w:t>
            </w:r>
            <w:r>
              <w:t>-</w:t>
            </w:r>
            <w:r w:rsidRPr="005C2CA7">
              <w:t>ми</w:t>
            </w:r>
            <w:r>
              <w:t xml:space="preserve">нские элекрические сети </w:t>
            </w:r>
            <w:r w:rsidRPr="005C2CA7">
              <w:t>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712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Шевелев Е.Г.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ди</w:t>
            </w:r>
            <w:r>
              <w:t>ректор АО РПО «Таткоммунэнерго»</w:t>
            </w:r>
          </w:p>
          <w:p w:rsidR="00045708" w:rsidRDefault="00045708" w:rsidP="00DC2322">
            <w:r w:rsidRPr="005C2CA7">
              <w:t>энергорайон «Бавлинский» (по согласованию);</w:t>
            </w:r>
          </w:p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15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главы сельских поселений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Default="00045708" w:rsidP="00DC2322">
            <w:r w:rsidRPr="005C2CA7">
              <w:t>по согласованию;</w:t>
            </w:r>
          </w:p>
          <w:p w:rsidR="00045708" w:rsidRDefault="00045708" w:rsidP="00DC2322"/>
          <w:p w:rsidR="00045708" w:rsidRPr="005C2CA7" w:rsidRDefault="00045708" w:rsidP="00DC2322">
            <w:pPr>
              <w:spacing w:line="120" w:lineRule="auto"/>
            </w:pPr>
          </w:p>
        </w:tc>
      </w:tr>
      <w:tr w:rsidR="00045708" w:rsidRPr="005C2CA7" w:rsidTr="00DC2322">
        <w:trPr>
          <w:trHeight w:val="615"/>
        </w:trPr>
        <w:tc>
          <w:tcPr>
            <w:tcW w:w="2694" w:type="dxa"/>
          </w:tcPr>
          <w:p w:rsidR="00045708" w:rsidRPr="005C2CA7" w:rsidRDefault="00045708" w:rsidP="00DC2322">
            <w:r w:rsidRPr="005C2CA7">
              <w:t>руководители учреждений</w:t>
            </w:r>
          </w:p>
        </w:tc>
        <w:tc>
          <w:tcPr>
            <w:tcW w:w="310" w:type="dxa"/>
          </w:tcPr>
          <w:p w:rsidR="00045708" w:rsidRPr="005C2CA7" w:rsidRDefault="00045708" w:rsidP="00DC2322">
            <w:pPr>
              <w:jc w:val="center"/>
              <w:rPr>
                <w:b/>
              </w:rPr>
            </w:pPr>
            <w:r w:rsidRPr="005C2CA7">
              <w:rPr>
                <w:b/>
              </w:rPr>
              <w:t>-</w:t>
            </w:r>
          </w:p>
        </w:tc>
        <w:tc>
          <w:tcPr>
            <w:tcW w:w="6919" w:type="dxa"/>
          </w:tcPr>
          <w:p w:rsidR="00045708" w:rsidRPr="005C2CA7" w:rsidRDefault="00045708" w:rsidP="00DC2322">
            <w:r w:rsidRPr="005C2CA7">
              <w:t>по согласованию.</w:t>
            </w:r>
          </w:p>
        </w:tc>
      </w:tr>
    </w:tbl>
    <w:p w:rsidR="00045708" w:rsidRDefault="00045708" w:rsidP="00045708">
      <w:pPr>
        <w:shd w:val="clear" w:color="auto" w:fill="FFFFFF"/>
        <w:ind w:firstLine="134"/>
      </w:pPr>
      <w:r>
        <w:t xml:space="preserve">                        </w:t>
      </w:r>
    </w:p>
    <w:p w:rsidR="00045708" w:rsidRDefault="00045708" w:rsidP="00045708">
      <w:pPr>
        <w:shd w:val="clear" w:color="auto" w:fill="FFFFFF"/>
        <w:ind w:firstLine="134"/>
      </w:pPr>
    </w:p>
    <w:p w:rsidR="00045708" w:rsidRDefault="00045708" w:rsidP="00045708">
      <w:pPr>
        <w:shd w:val="clear" w:color="auto" w:fill="FFFFFF"/>
        <w:ind w:firstLine="134"/>
      </w:pPr>
    </w:p>
    <w:p w:rsidR="00045708" w:rsidRDefault="00045708" w:rsidP="00045708">
      <w:pPr>
        <w:shd w:val="clear" w:color="auto" w:fill="FFFFFF"/>
        <w:ind w:firstLine="134"/>
      </w:pPr>
    </w:p>
    <w:p w:rsidR="00045708" w:rsidRDefault="00045708" w:rsidP="00045708">
      <w:pPr>
        <w:shd w:val="clear" w:color="auto" w:fill="FFFFFF"/>
        <w:jc w:val="center"/>
      </w:pPr>
      <w:r>
        <w:t>_______________________</w:t>
      </w:r>
    </w:p>
    <w:p w:rsidR="00045708" w:rsidRDefault="00045708" w:rsidP="00045708">
      <w:pPr>
        <w:shd w:val="clear" w:color="auto" w:fill="FFFFFF"/>
        <w:jc w:val="center"/>
      </w:pPr>
    </w:p>
    <w:p w:rsidR="00045708" w:rsidRPr="00D22462" w:rsidRDefault="00045708" w:rsidP="004A1E67">
      <w:pPr>
        <w:shd w:val="clear" w:color="auto" w:fill="FFFFFF"/>
        <w:ind w:firstLine="708"/>
      </w:pPr>
    </w:p>
    <w:p w:rsidR="00325A50" w:rsidRDefault="00325A50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p w:rsidR="00045708" w:rsidRDefault="00045708" w:rsidP="00045708">
      <w:pPr>
        <w:shd w:val="clear" w:color="auto" w:fill="FFFFFF"/>
        <w:ind w:firstLine="13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BC2DB1">
        <w:rPr>
          <w:sz w:val="24"/>
          <w:szCs w:val="24"/>
        </w:rPr>
        <w:t>риложение №2</w:t>
      </w:r>
    </w:p>
    <w:p w:rsidR="00045708" w:rsidRDefault="00045708" w:rsidP="00045708">
      <w:pPr>
        <w:shd w:val="clear" w:color="auto" w:fill="FFFFFF"/>
        <w:ind w:firstLine="134"/>
        <w:jc w:val="right"/>
        <w:rPr>
          <w:sz w:val="24"/>
          <w:szCs w:val="24"/>
        </w:rPr>
      </w:pPr>
    </w:p>
    <w:p w:rsidR="00045708" w:rsidRDefault="00045708" w:rsidP="00045708">
      <w:pPr>
        <w:shd w:val="clear" w:color="auto" w:fill="FFFFFF"/>
        <w:ind w:firstLine="134"/>
        <w:jc w:val="right"/>
        <w:rPr>
          <w:sz w:val="24"/>
          <w:szCs w:val="24"/>
        </w:rPr>
      </w:pPr>
      <w:r>
        <w:rPr>
          <w:sz w:val="24"/>
          <w:szCs w:val="24"/>
        </w:rPr>
        <w:t>УТВЕЖДЕН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 xml:space="preserve">Исполнительного комитета 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>Бавлинского муниципального района</w:t>
      </w:r>
    </w:p>
    <w:p w:rsidR="00045708" w:rsidRPr="00DE137A" w:rsidRDefault="00045708" w:rsidP="000457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137A">
        <w:rPr>
          <w:sz w:val="24"/>
          <w:szCs w:val="24"/>
        </w:rPr>
        <w:t>от «___</w:t>
      </w:r>
      <w:r>
        <w:rPr>
          <w:sz w:val="24"/>
          <w:szCs w:val="24"/>
        </w:rPr>
        <w:t>_»___________2024</w:t>
      </w:r>
      <w:r w:rsidRPr="00DE137A">
        <w:rPr>
          <w:sz w:val="24"/>
          <w:szCs w:val="24"/>
        </w:rPr>
        <w:t>г. №___</w:t>
      </w:r>
      <w:r>
        <w:rPr>
          <w:sz w:val="24"/>
          <w:szCs w:val="24"/>
        </w:rPr>
        <w:t>_</w:t>
      </w:r>
      <w:r w:rsidRPr="00DE137A">
        <w:rPr>
          <w:sz w:val="24"/>
          <w:szCs w:val="24"/>
        </w:rPr>
        <w:t>_</w:t>
      </w:r>
    </w:p>
    <w:p w:rsidR="00045708" w:rsidRDefault="00045708" w:rsidP="00045708">
      <w:pPr>
        <w:shd w:val="clear" w:color="auto" w:fill="FFFFFF"/>
        <w:ind w:firstLine="134"/>
        <w:jc w:val="right"/>
      </w:pPr>
      <w:r w:rsidRPr="00330DA0">
        <w:t xml:space="preserve">  </w:t>
      </w:r>
    </w:p>
    <w:p w:rsidR="00045708" w:rsidRDefault="00045708" w:rsidP="00045708">
      <w:pPr>
        <w:shd w:val="clear" w:color="auto" w:fill="FFFFFF"/>
        <w:ind w:firstLine="134"/>
        <w:jc w:val="right"/>
      </w:pPr>
      <w:r w:rsidRPr="00330DA0">
        <w:t xml:space="preserve">      </w:t>
      </w:r>
    </w:p>
    <w:p w:rsidR="00045708" w:rsidRPr="00DE137A" w:rsidRDefault="00045708" w:rsidP="00045708"/>
    <w:p w:rsidR="00045708" w:rsidRDefault="00045708" w:rsidP="00045708">
      <w:pPr>
        <w:tabs>
          <w:tab w:val="left" w:pos="4365"/>
        </w:tabs>
        <w:jc w:val="center"/>
      </w:pPr>
      <w:r>
        <w:t>ГРАФИК</w:t>
      </w:r>
    </w:p>
    <w:p w:rsidR="00045708" w:rsidRDefault="00045708" w:rsidP="00045708">
      <w:pPr>
        <w:jc w:val="center"/>
      </w:pPr>
      <w:r>
        <w:t>проведения оценки готовности к отопительному периоду 2024/2025 гг.</w:t>
      </w:r>
    </w:p>
    <w:p w:rsidR="00045708" w:rsidRDefault="00045708" w:rsidP="00045708">
      <w:pPr>
        <w:jc w:val="center"/>
      </w:pPr>
      <w:r>
        <w:t>теплоснабжающих организаций, а также потребителей тепловой энергии</w:t>
      </w:r>
    </w:p>
    <w:p w:rsidR="00045708" w:rsidRDefault="00045708" w:rsidP="00045708">
      <w:pPr>
        <w:jc w:val="center"/>
      </w:pPr>
      <w:r>
        <w:t xml:space="preserve"> в Бавлинском муниципальном районе</w:t>
      </w:r>
    </w:p>
    <w:p w:rsidR="00045708" w:rsidRDefault="00045708" w:rsidP="0004570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119"/>
        <w:gridCol w:w="3543"/>
      </w:tblGrid>
      <w:tr w:rsidR="00045708" w:rsidTr="00DC2322">
        <w:tc>
          <w:tcPr>
            <w:tcW w:w="70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№ п/п</w:t>
            </w:r>
          </w:p>
        </w:tc>
        <w:tc>
          <w:tcPr>
            <w:tcW w:w="2268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311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Наименование организации</w:t>
            </w:r>
          </w:p>
        </w:tc>
        <w:tc>
          <w:tcPr>
            <w:tcW w:w="3543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Срок проведения проверки</w:t>
            </w:r>
          </w:p>
        </w:tc>
      </w:tr>
      <w:tr w:rsidR="00045708" w:rsidTr="00DC2322">
        <w:trPr>
          <w:trHeight w:val="1157"/>
        </w:trPr>
        <w:tc>
          <w:tcPr>
            <w:tcW w:w="70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Бавлинский муниципальный район</w:t>
            </w:r>
          </w:p>
          <w:p w:rsidR="00045708" w:rsidRDefault="00045708" w:rsidP="00DC2322">
            <w:pPr>
              <w:tabs>
                <w:tab w:val="left" w:pos="3195"/>
              </w:tabs>
              <w:jc w:val="center"/>
            </w:pPr>
          </w:p>
        </w:tc>
        <w:tc>
          <w:tcPr>
            <w:tcW w:w="311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АО РПО «Таткоммунэнерго» энергорайон</w:t>
            </w:r>
            <w:r w:rsidRPr="002F183D">
              <w:t xml:space="preserve"> «Бавлинский»</w:t>
            </w:r>
          </w:p>
        </w:tc>
        <w:tc>
          <w:tcPr>
            <w:tcW w:w="3543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с 15.06.2024 до завершения работы комиссии</w:t>
            </w:r>
          </w:p>
        </w:tc>
      </w:tr>
      <w:tr w:rsidR="00045708" w:rsidTr="00DC2322">
        <w:trPr>
          <w:trHeight w:val="834"/>
        </w:trPr>
        <w:tc>
          <w:tcPr>
            <w:tcW w:w="70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2.</w:t>
            </w:r>
          </w:p>
        </w:tc>
        <w:tc>
          <w:tcPr>
            <w:tcW w:w="2268" w:type="dxa"/>
            <w:vMerge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</w:p>
        </w:tc>
        <w:tc>
          <w:tcPr>
            <w:tcW w:w="311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ОАО «Райсервис»</w:t>
            </w:r>
          </w:p>
        </w:tc>
        <w:tc>
          <w:tcPr>
            <w:tcW w:w="3543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с 15.06.2024 до завершения работы комиссии</w:t>
            </w:r>
          </w:p>
        </w:tc>
      </w:tr>
      <w:tr w:rsidR="00045708" w:rsidTr="00DC2322">
        <w:trPr>
          <w:trHeight w:val="834"/>
        </w:trPr>
        <w:tc>
          <w:tcPr>
            <w:tcW w:w="70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3.</w:t>
            </w:r>
          </w:p>
        </w:tc>
        <w:tc>
          <w:tcPr>
            <w:tcW w:w="2268" w:type="dxa"/>
            <w:vMerge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</w:p>
        </w:tc>
        <w:tc>
          <w:tcPr>
            <w:tcW w:w="311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 w:rsidRPr="005C2CA7">
              <w:t>ООО «НП-СЕРВИС»</w:t>
            </w:r>
          </w:p>
        </w:tc>
        <w:tc>
          <w:tcPr>
            <w:tcW w:w="3543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с 15.06.2024 до завершения работы комиссии</w:t>
            </w:r>
          </w:p>
        </w:tc>
      </w:tr>
      <w:tr w:rsidR="00045708" w:rsidTr="00DC2322">
        <w:trPr>
          <w:trHeight w:val="846"/>
        </w:trPr>
        <w:tc>
          <w:tcPr>
            <w:tcW w:w="70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4.</w:t>
            </w:r>
          </w:p>
        </w:tc>
        <w:tc>
          <w:tcPr>
            <w:tcW w:w="2268" w:type="dxa"/>
            <w:vMerge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</w:p>
        </w:tc>
        <w:tc>
          <w:tcPr>
            <w:tcW w:w="3119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Потребители</w:t>
            </w:r>
          </w:p>
        </w:tc>
        <w:tc>
          <w:tcPr>
            <w:tcW w:w="3543" w:type="dxa"/>
          </w:tcPr>
          <w:p w:rsidR="00045708" w:rsidRDefault="00045708" w:rsidP="00DC2322">
            <w:pPr>
              <w:tabs>
                <w:tab w:val="left" w:pos="3195"/>
              </w:tabs>
              <w:jc w:val="center"/>
            </w:pPr>
            <w:r>
              <w:t>с 15.06.2024 до завершения работы комиссии</w:t>
            </w:r>
          </w:p>
        </w:tc>
      </w:tr>
    </w:tbl>
    <w:p w:rsidR="00045708" w:rsidRDefault="00045708" w:rsidP="00045708">
      <w:pPr>
        <w:tabs>
          <w:tab w:val="left" w:pos="3195"/>
        </w:tabs>
      </w:pPr>
    </w:p>
    <w:p w:rsidR="00045708" w:rsidRPr="00BC2DB1" w:rsidRDefault="00045708" w:rsidP="00045708"/>
    <w:p w:rsidR="00045708" w:rsidRDefault="00045708" w:rsidP="00045708">
      <w:pPr>
        <w:jc w:val="center"/>
      </w:pPr>
    </w:p>
    <w:p w:rsidR="00045708" w:rsidRDefault="00045708" w:rsidP="00045708">
      <w:pPr>
        <w:jc w:val="center"/>
      </w:pPr>
      <w:r>
        <w:t>_____________________</w:t>
      </w:r>
    </w:p>
    <w:p w:rsidR="00045708" w:rsidRDefault="00045708" w:rsidP="005167F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</w:rPr>
      </w:pPr>
    </w:p>
    <w:sectPr w:rsidR="00045708" w:rsidSect="00717312">
      <w:headerReference w:type="even" r:id="rId9"/>
      <w:headerReference w:type="default" r:id="rId10"/>
      <w:pgSz w:w="11906" w:h="16838" w:code="9"/>
      <w:pgMar w:top="1134" w:right="1134" w:bottom="567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81" w:rsidRDefault="00700881">
      <w:r>
        <w:separator/>
      </w:r>
    </w:p>
  </w:endnote>
  <w:endnote w:type="continuationSeparator" w:id="0">
    <w:p w:rsidR="00700881" w:rsidRDefault="0070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81" w:rsidRDefault="00700881">
      <w:r>
        <w:separator/>
      </w:r>
    </w:p>
  </w:footnote>
  <w:footnote w:type="continuationSeparator" w:id="0">
    <w:p w:rsidR="00700881" w:rsidRDefault="0070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2C78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31C27"/>
    <w:rsid w:val="0003624E"/>
    <w:rsid w:val="00037E14"/>
    <w:rsid w:val="00045708"/>
    <w:rsid w:val="00053A0C"/>
    <w:rsid w:val="00067CBD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43AD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1E67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34FD2"/>
    <w:rsid w:val="0054456E"/>
    <w:rsid w:val="00555864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4AA5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0881"/>
    <w:rsid w:val="00703AD7"/>
    <w:rsid w:val="00717312"/>
    <w:rsid w:val="007326CB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0543"/>
    <w:rsid w:val="00902D33"/>
    <w:rsid w:val="009104C9"/>
    <w:rsid w:val="00912652"/>
    <w:rsid w:val="009207EB"/>
    <w:rsid w:val="009213C9"/>
    <w:rsid w:val="00933670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2DE6"/>
    <w:rsid w:val="00BE40EB"/>
    <w:rsid w:val="00BE4117"/>
    <w:rsid w:val="00BE6101"/>
    <w:rsid w:val="00BE613B"/>
    <w:rsid w:val="00BE64E0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665A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45F0"/>
    <w:rsid w:val="00DB5196"/>
    <w:rsid w:val="00DC2322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2C78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8BB6A-201B-4AFC-AA32-696CC7EC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B2998-8C37-46F0-82B7-07229582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2024-05-29T12:59:00Z</cp:lastPrinted>
  <dcterms:created xsi:type="dcterms:W3CDTF">2024-07-30T07:53:00Z</dcterms:created>
  <dcterms:modified xsi:type="dcterms:W3CDTF">2024-07-30T07:53:00Z</dcterms:modified>
</cp:coreProperties>
</file>