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706"/>
      </w:tblGrid>
      <w:tr w:rsidR="00937C66" w:rsidRPr="000B51BE" w:rsidTr="000B51BE">
        <w:trPr>
          <w:trHeight w:val="1221"/>
        </w:trPr>
        <w:tc>
          <w:tcPr>
            <w:tcW w:w="4400" w:type="dxa"/>
          </w:tcPr>
          <w:p w:rsidR="00937C66" w:rsidRPr="000B51BE" w:rsidRDefault="00394496" w:rsidP="00373A2C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0B51BE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937C66" w:rsidRPr="000B51BE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0B51BE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1B4C9C6D" wp14:editId="6519C80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0B51BE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  <w:p w:rsidR="00937C66" w:rsidRPr="000B51BE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  <w:p w:rsidR="00937C66" w:rsidRPr="000B51BE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4706" w:type="dxa"/>
            <w:shd w:val="clear" w:color="auto" w:fill="auto"/>
          </w:tcPr>
          <w:p w:rsidR="00937C66" w:rsidRPr="000B51BE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>ТАТАРСТАН РЕСПУБЛИКАСЫ</w:t>
            </w:r>
            <w:r w:rsidRPr="000B51BE">
              <w:rPr>
                <w:rFonts w:ascii="Arial" w:hAnsi="Arial" w:cs="Arial"/>
                <w:lang w:val="ar-SA"/>
              </w:rPr>
              <w:t xml:space="preserve"> БАУЛЫ</w:t>
            </w:r>
            <w:r w:rsidRPr="000B51BE">
              <w:rPr>
                <w:rFonts w:ascii="Arial" w:hAnsi="Arial" w:cs="Arial"/>
              </w:rPr>
              <w:t xml:space="preserve"> </w:t>
            </w:r>
          </w:p>
          <w:p w:rsidR="00937C66" w:rsidRPr="000B51BE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  <w:lang w:val="tt-RU"/>
              </w:rPr>
              <w:t>МУНИ</w:t>
            </w:r>
            <w:r w:rsidRPr="000B51BE">
              <w:rPr>
                <w:rFonts w:ascii="Arial" w:hAnsi="Arial" w:cs="Arial"/>
              </w:rPr>
              <w:t>Ц</w:t>
            </w:r>
            <w:r w:rsidRPr="000B51BE">
              <w:rPr>
                <w:rFonts w:ascii="Arial" w:hAnsi="Arial" w:cs="Arial"/>
                <w:lang w:val="tt-RU"/>
              </w:rPr>
              <w:t xml:space="preserve">ИПАЛЬ </w:t>
            </w:r>
            <w:r w:rsidRPr="000B51BE">
              <w:rPr>
                <w:rFonts w:ascii="Arial" w:hAnsi="Arial" w:cs="Arial"/>
              </w:rPr>
              <w:t>РАЙОНЫ</w:t>
            </w:r>
          </w:p>
          <w:p w:rsidR="00937C66" w:rsidRPr="000B51BE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>БАШКАРМА КОМИТЕТЫ</w:t>
            </w:r>
          </w:p>
        </w:tc>
      </w:tr>
      <w:tr w:rsidR="00937C66" w:rsidRPr="000B51BE" w:rsidTr="000B51BE">
        <w:trPr>
          <w:trHeight w:hRule="exact" w:val="387"/>
        </w:trPr>
        <w:tc>
          <w:tcPr>
            <w:tcW w:w="10206" w:type="dxa"/>
            <w:gridSpan w:val="4"/>
          </w:tcPr>
          <w:p w:rsidR="00937C66" w:rsidRPr="000B51BE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</w:rPr>
            </w:pPr>
          </w:p>
          <w:p w:rsidR="00937C66" w:rsidRPr="000B51BE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0B51BE" w:rsidTr="000B51BE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0B51BE" w:rsidRDefault="00394496">
            <w:pPr>
              <w:tabs>
                <w:tab w:val="left" w:pos="542"/>
                <w:tab w:val="left" w:pos="709"/>
              </w:tabs>
              <w:ind w:left="142"/>
              <w:rPr>
                <w:rFonts w:ascii="Arial" w:hAnsi="Arial" w:cs="Arial"/>
                <w:b/>
              </w:rPr>
            </w:pPr>
            <w:r w:rsidRPr="000B51BE">
              <w:rPr>
                <w:rFonts w:ascii="Arial" w:hAnsi="Arial" w:cs="Arial"/>
                <w:b/>
              </w:rPr>
              <w:t xml:space="preserve">    </w:t>
            </w:r>
            <w:r w:rsidR="008805D5" w:rsidRPr="000B51BE">
              <w:rPr>
                <w:rFonts w:ascii="Arial" w:hAnsi="Arial" w:cs="Arial"/>
                <w:b/>
              </w:rPr>
              <w:t xml:space="preserve">  </w:t>
            </w:r>
            <w:r w:rsidRPr="000B51BE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5356" w:type="dxa"/>
            <w:gridSpan w:val="2"/>
            <w:vAlign w:val="bottom"/>
          </w:tcPr>
          <w:p w:rsidR="00937C66" w:rsidRPr="000B51BE" w:rsidRDefault="0039449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0B51BE">
              <w:rPr>
                <w:rFonts w:ascii="Arial" w:hAnsi="Arial" w:cs="Arial"/>
                <w:b/>
              </w:rPr>
              <w:t xml:space="preserve">       КАРАР</w:t>
            </w:r>
          </w:p>
        </w:tc>
      </w:tr>
      <w:tr w:rsidR="00937C66" w:rsidRPr="000B51BE" w:rsidTr="000B51BE">
        <w:trPr>
          <w:trHeight w:val="413"/>
        </w:trPr>
        <w:tc>
          <w:tcPr>
            <w:tcW w:w="10206" w:type="dxa"/>
            <w:gridSpan w:val="4"/>
            <w:vAlign w:val="bottom"/>
          </w:tcPr>
          <w:p w:rsidR="00937C66" w:rsidRPr="000B51B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0B51BE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 xml:space="preserve">           </w:t>
            </w:r>
          </w:p>
          <w:p w:rsidR="00937C66" w:rsidRPr="000B51BE" w:rsidRDefault="00937C66" w:rsidP="000B51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0B51BE" w:rsidTr="000B51BE">
        <w:trPr>
          <w:trHeight w:val="413"/>
        </w:trPr>
        <w:tc>
          <w:tcPr>
            <w:tcW w:w="10206" w:type="dxa"/>
            <w:gridSpan w:val="4"/>
            <w:vAlign w:val="bottom"/>
          </w:tcPr>
          <w:p w:rsidR="00937C66" w:rsidRPr="000B51B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0B51B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0B51B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654AC" w:rsidRPr="000B51BE" w:rsidRDefault="009654AC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ED78FB" w:rsidRPr="000B51BE" w:rsidTr="00447ABB">
              <w:trPr>
                <w:trHeight w:val="3021"/>
              </w:trPr>
              <w:tc>
                <w:tcPr>
                  <w:tcW w:w="5132" w:type="dxa"/>
                </w:tcPr>
                <w:p w:rsidR="00ED78FB" w:rsidRPr="000B51BE" w:rsidRDefault="00ED78FB" w:rsidP="00447ABB">
                  <w:pPr>
                    <w:tabs>
                      <w:tab w:val="left" w:pos="6096"/>
                    </w:tabs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r w:rsidRPr="000B51BE">
                    <w:rPr>
                      <w:rFonts w:ascii="Arial" w:hAnsi="Arial" w:cs="Arial"/>
                    </w:rPr>
                    <w:t xml:space="preserve">О внесении </w:t>
                  </w:r>
                  <w:r w:rsidR="00447ABB" w:rsidRPr="000B51BE">
                    <w:rPr>
                      <w:rFonts w:ascii="Arial" w:hAnsi="Arial" w:cs="Arial"/>
                    </w:rPr>
                    <w:t>дополнений в состав  Комиссии</w:t>
                  </w:r>
                  <w:r w:rsidRPr="000B51BE">
                    <w:rPr>
                      <w:rFonts w:ascii="Arial" w:hAnsi="Arial" w:cs="Arial"/>
                    </w:rPr>
                    <w:t xml:space="preserve"> по предупреждению и ликвидации чрезвычайных ситуаций и обеспечению пожарной безопасности Бавлинского мун</w:t>
                  </w:r>
                  <w:r w:rsidR="00447ABB" w:rsidRPr="000B51BE">
                    <w:rPr>
                      <w:rFonts w:ascii="Arial" w:hAnsi="Arial" w:cs="Arial"/>
                    </w:rPr>
                    <w:t>иципального района, утвержденный</w:t>
                  </w:r>
                  <w:r w:rsidRPr="000B51BE">
                    <w:rPr>
                      <w:rFonts w:ascii="Arial" w:hAnsi="Arial" w:cs="Arial"/>
                    </w:rPr>
                    <w:t xml:space="preserve"> постановлением Исполнительного комитета Бавлинского муниципального района от 01.11.2022 №230 (с изм. от 17.04.2023</w:t>
                  </w:r>
                  <w:r w:rsidR="00447ABB" w:rsidRPr="000B51BE">
                    <w:rPr>
                      <w:rFonts w:ascii="Arial" w:hAnsi="Arial" w:cs="Arial"/>
                    </w:rPr>
                    <w:t xml:space="preserve"> №99</w:t>
                  </w:r>
                  <w:r w:rsidRPr="000B51BE">
                    <w:rPr>
                      <w:rFonts w:ascii="Arial" w:hAnsi="Arial" w:cs="Arial"/>
                    </w:rPr>
                    <w:t>)</w:t>
                  </w:r>
                  <w:bookmarkEnd w:id="0"/>
                </w:p>
              </w:tc>
            </w:tr>
          </w:tbl>
          <w:p w:rsidR="00AF65C7" w:rsidRPr="000B51BE" w:rsidRDefault="00AF65C7" w:rsidP="00AF65C7">
            <w:pPr>
              <w:tabs>
                <w:tab w:val="left" w:pos="709"/>
              </w:tabs>
              <w:spacing w:line="12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1037BF" w:rsidRPr="000B51BE" w:rsidRDefault="001037BF" w:rsidP="00DC4A85">
            <w:pPr>
              <w:tabs>
                <w:tab w:val="left" w:pos="709"/>
              </w:tabs>
              <w:spacing w:line="288" w:lineRule="auto"/>
              <w:ind w:firstLine="709"/>
              <w:jc w:val="both"/>
              <w:rPr>
                <w:rFonts w:ascii="Arial" w:hAnsi="Arial" w:cs="Arial"/>
                <w:noProof/>
                <w:color w:val="000000"/>
              </w:rPr>
            </w:pPr>
            <w:r w:rsidRPr="000B51BE">
              <w:rPr>
                <w:rFonts w:ascii="Arial" w:hAnsi="Arial" w:cs="Arial"/>
              </w:rPr>
              <w:t xml:space="preserve">В </w:t>
            </w:r>
            <w:r w:rsidR="008C02A7" w:rsidRPr="000B51BE">
              <w:rPr>
                <w:rFonts w:ascii="Arial" w:hAnsi="Arial" w:cs="Arial"/>
              </w:rPr>
              <w:t>соответствии с пос</w:t>
            </w:r>
            <w:r w:rsidR="000B51BE">
              <w:rPr>
                <w:rFonts w:ascii="Arial" w:hAnsi="Arial" w:cs="Arial"/>
              </w:rPr>
              <w:t xml:space="preserve">тановлением Кабинета Министров </w:t>
            </w:r>
            <w:r w:rsidR="008C02A7" w:rsidRPr="000B51BE">
              <w:rPr>
                <w:rFonts w:ascii="Arial" w:hAnsi="Arial" w:cs="Arial"/>
              </w:rPr>
              <w:t>Республики Татарстан от 10.11.2004</w:t>
            </w:r>
            <w:r w:rsidR="00A301BD" w:rsidRPr="000B51BE">
              <w:rPr>
                <w:rFonts w:ascii="Arial" w:hAnsi="Arial" w:cs="Arial"/>
              </w:rPr>
              <w:t xml:space="preserve"> №480</w:t>
            </w:r>
            <w:r w:rsidR="00447ABB" w:rsidRPr="000B51BE">
              <w:rPr>
                <w:rFonts w:ascii="Arial" w:hAnsi="Arial" w:cs="Arial"/>
              </w:rPr>
              <w:t xml:space="preserve"> (ред. от 16.01.2024</w:t>
            </w:r>
            <w:r w:rsidR="00E12B7D" w:rsidRPr="000B51BE">
              <w:rPr>
                <w:rFonts w:ascii="Arial" w:hAnsi="Arial" w:cs="Arial"/>
              </w:rPr>
              <w:t>)</w:t>
            </w:r>
            <w:r w:rsidR="00447ABB" w:rsidRPr="000B51BE">
              <w:rPr>
                <w:rFonts w:ascii="Arial" w:hAnsi="Arial" w:cs="Arial"/>
              </w:rPr>
              <w:t xml:space="preserve"> «О территориальной подсистеме предупреждения и ликвидации чрезвычайных ситуаций Республики Татарстан»</w:t>
            </w:r>
            <w:r w:rsidR="008C02A7" w:rsidRPr="000B51BE">
              <w:rPr>
                <w:rFonts w:ascii="Arial" w:hAnsi="Arial" w:cs="Arial"/>
              </w:rPr>
              <w:t xml:space="preserve"> </w:t>
            </w:r>
            <w:r w:rsidRPr="000B51BE">
              <w:rPr>
                <w:rFonts w:ascii="Arial" w:hAnsi="Arial" w:cs="Arial"/>
              </w:rPr>
              <w:t xml:space="preserve">Исполнительный комитет Бавлинского муниципального района Республики Татарстан </w:t>
            </w:r>
          </w:p>
          <w:p w:rsidR="001037BF" w:rsidRPr="000B51BE" w:rsidRDefault="001037BF" w:rsidP="001037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120" w:lineRule="auto"/>
              <w:ind w:firstLine="709"/>
              <w:jc w:val="both"/>
              <w:rPr>
                <w:rFonts w:ascii="Arial" w:hAnsi="Arial" w:cs="Arial"/>
                <w:noProof/>
                <w:color w:val="000000"/>
              </w:rPr>
            </w:pPr>
          </w:p>
          <w:p w:rsidR="009654AC" w:rsidRPr="000B51BE" w:rsidRDefault="009654AC" w:rsidP="0091741D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  <w:r w:rsidRPr="000B51BE">
              <w:rPr>
                <w:rFonts w:ascii="Arial" w:hAnsi="Arial" w:cs="Arial"/>
                <w:snapToGrid w:val="0"/>
              </w:rPr>
              <w:t>П О С Т А Н О В Л Я Е Т:</w:t>
            </w:r>
          </w:p>
          <w:p w:rsidR="0091741D" w:rsidRPr="000B51BE" w:rsidRDefault="008579D6" w:rsidP="00DC4A85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1016"/>
              </w:tabs>
              <w:spacing w:line="288" w:lineRule="auto"/>
              <w:ind w:firstLine="720"/>
              <w:jc w:val="both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>В</w:t>
            </w:r>
            <w:r w:rsidR="008D0D24" w:rsidRPr="000B51BE">
              <w:rPr>
                <w:rFonts w:ascii="Arial" w:hAnsi="Arial" w:cs="Arial"/>
              </w:rPr>
              <w:t>нести</w:t>
            </w:r>
            <w:r w:rsidRPr="000B51BE">
              <w:rPr>
                <w:rFonts w:ascii="Arial" w:hAnsi="Arial" w:cs="Arial"/>
              </w:rPr>
              <w:t xml:space="preserve"> </w:t>
            </w:r>
            <w:r w:rsidR="008D0D24" w:rsidRPr="000B51BE">
              <w:rPr>
                <w:rFonts w:ascii="Arial" w:hAnsi="Arial" w:cs="Arial"/>
              </w:rPr>
              <w:t xml:space="preserve">в </w:t>
            </w:r>
            <w:r w:rsidR="00A039CE" w:rsidRPr="000B51BE">
              <w:rPr>
                <w:rFonts w:ascii="Arial" w:hAnsi="Arial" w:cs="Arial"/>
              </w:rPr>
              <w:t>Комиссию</w:t>
            </w:r>
            <w:r w:rsidRPr="000B51BE">
              <w:rPr>
                <w:rFonts w:ascii="Arial" w:hAnsi="Arial" w:cs="Arial"/>
              </w:rPr>
              <w:t xml:space="preserve"> по предупреждению и ликвидации чрезвычайных ситуаций и обеспечению пожарной безопасности Бавлинского муниципального района</w:t>
            </w:r>
            <w:r w:rsidR="00454078" w:rsidRPr="000B51BE">
              <w:rPr>
                <w:rFonts w:ascii="Arial" w:hAnsi="Arial" w:cs="Arial"/>
              </w:rPr>
              <w:t>, утвержденную</w:t>
            </w:r>
            <w:r w:rsidRPr="000B51BE">
              <w:rPr>
                <w:rFonts w:ascii="Arial" w:hAnsi="Arial" w:cs="Arial"/>
              </w:rPr>
              <w:t xml:space="preserve"> постановлением Исполнительного комитета Бавлинского муниципального района от 01.11.2022 №230</w:t>
            </w:r>
            <w:r w:rsidR="00884650" w:rsidRPr="000B51BE">
              <w:rPr>
                <w:rFonts w:ascii="Arial" w:hAnsi="Arial" w:cs="Arial"/>
              </w:rPr>
              <w:t xml:space="preserve"> (с изменениями, внесенным</w:t>
            </w:r>
            <w:r w:rsidR="00454078" w:rsidRPr="000B51BE">
              <w:rPr>
                <w:rFonts w:ascii="Arial" w:hAnsi="Arial" w:cs="Arial"/>
              </w:rPr>
              <w:t>и</w:t>
            </w:r>
            <w:r w:rsidR="00884650" w:rsidRPr="000B51BE">
              <w:rPr>
                <w:rFonts w:ascii="Arial" w:hAnsi="Arial" w:cs="Arial"/>
              </w:rPr>
              <w:t xml:space="preserve"> постановлением от 17.04.2023 №99)</w:t>
            </w:r>
            <w:r w:rsidRPr="000B51BE">
              <w:rPr>
                <w:rFonts w:ascii="Arial" w:hAnsi="Arial" w:cs="Arial"/>
              </w:rPr>
              <w:t xml:space="preserve">, </w:t>
            </w:r>
            <w:r w:rsidR="0091741D" w:rsidRPr="000B51BE">
              <w:rPr>
                <w:rFonts w:ascii="Arial" w:hAnsi="Arial" w:cs="Arial"/>
              </w:rPr>
              <w:t xml:space="preserve">следующие изменения: </w:t>
            </w:r>
          </w:p>
          <w:p w:rsidR="0091741D" w:rsidRPr="000B51BE" w:rsidRDefault="00447ABB" w:rsidP="00DC4A85">
            <w:pPr>
              <w:widowControl w:val="0"/>
              <w:tabs>
                <w:tab w:val="left" w:pos="709"/>
                <w:tab w:val="left" w:pos="1016"/>
              </w:tabs>
              <w:spacing w:line="288" w:lineRule="auto"/>
              <w:ind w:firstLine="709"/>
              <w:jc w:val="both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>В</w:t>
            </w:r>
            <w:r w:rsidR="00884650" w:rsidRPr="000B51BE">
              <w:rPr>
                <w:rFonts w:ascii="Arial" w:hAnsi="Arial" w:cs="Arial"/>
              </w:rPr>
              <w:t>вести в состав комиссии:</w:t>
            </w:r>
          </w:p>
          <w:p w:rsidR="00A0760A" w:rsidRPr="000B51BE" w:rsidRDefault="00454078" w:rsidP="00DC4A85">
            <w:pPr>
              <w:widowControl w:val="0"/>
              <w:tabs>
                <w:tab w:val="left" w:pos="709"/>
                <w:tab w:val="left" w:pos="1016"/>
              </w:tabs>
              <w:spacing w:line="288" w:lineRule="auto"/>
              <w:ind w:firstLine="709"/>
              <w:jc w:val="both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 xml:space="preserve">- </w:t>
            </w:r>
            <w:r w:rsidR="00A0760A" w:rsidRPr="000B51BE">
              <w:rPr>
                <w:rFonts w:ascii="Arial" w:hAnsi="Arial" w:cs="Arial"/>
              </w:rPr>
              <w:t>начальника отдела эконом</w:t>
            </w:r>
            <w:r w:rsidRPr="000B51BE">
              <w:rPr>
                <w:rFonts w:ascii="Arial" w:hAnsi="Arial" w:cs="Arial"/>
              </w:rPr>
              <w:t>ики и территориального развития Исполнительного комитета Бавлинского муниципального района;</w:t>
            </w:r>
          </w:p>
          <w:p w:rsidR="00D125A4" w:rsidRPr="000B51BE" w:rsidRDefault="00454078" w:rsidP="00DC4A85">
            <w:pPr>
              <w:widowControl w:val="0"/>
              <w:tabs>
                <w:tab w:val="left" w:pos="709"/>
                <w:tab w:val="left" w:pos="1016"/>
              </w:tabs>
              <w:spacing w:line="288" w:lineRule="auto"/>
              <w:ind w:firstLine="709"/>
              <w:jc w:val="both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 xml:space="preserve">- </w:t>
            </w:r>
            <w:r w:rsidR="00D125A4" w:rsidRPr="000B51BE">
              <w:rPr>
                <w:rFonts w:ascii="Arial" w:hAnsi="Arial" w:cs="Arial"/>
              </w:rPr>
              <w:t>руков</w:t>
            </w:r>
            <w:r w:rsidR="00A301BD" w:rsidRPr="000B51BE">
              <w:rPr>
                <w:rFonts w:ascii="Arial" w:hAnsi="Arial" w:cs="Arial"/>
              </w:rPr>
              <w:t>одителя Муниципального казенного учреждения</w:t>
            </w:r>
            <w:r w:rsidRPr="000B51BE">
              <w:rPr>
                <w:rFonts w:ascii="Arial" w:hAnsi="Arial" w:cs="Arial"/>
              </w:rPr>
              <w:t xml:space="preserve"> «Отдел образования</w:t>
            </w:r>
            <w:r w:rsidR="00447ABB" w:rsidRPr="000B51BE">
              <w:rPr>
                <w:rFonts w:ascii="Arial" w:hAnsi="Arial" w:cs="Arial"/>
              </w:rPr>
              <w:t xml:space="preserve"> Бавлинского муниципального района Республики Татарстан</w:t>
            </w:r>
            <w:r w:rsidRPr="000B51BE">
              <w:rPr>
                <w:rFonts w:ascii="Arial" w:hAnsi="Arial" w:cs="Arial"/>
              </w:rPr>
              <w:t>»;</w:t>
            </w:r>
          </w:p>
          <w:p w:rsidR="00884650" w:rsidRPr="000B51BE" w:rsidRDefault="00454078" w:rsidP="00DC4A85">
            <w:pPr>
              <w:widowControl w:val="0"/>
              <w:tabs>
                <w:tab w:val="left" w:pos="709"/>
                <w:tab w:val="left" w:pos="1016"/>
              </w:tabs>
              <w:spacing w:line="288" w:lineRule="auto"/>
              <w:ind w:firstLine="709"/>
              <w:jc w:val="both"/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 xml:space="preserve">- </w:t>
            </w:r>
            <w:r w:rsidR="00884650" w:rsidRPr="000B51BE">
              <w:rPr>
                <w:rFonts w:ascii="Arial" w:hAnsi="Arial" w:cs="Arial"/>
              </w:rPr>
              <w:t>председателя ТСЖ «Наш двор» (по согласованию)</w:t>
            </w:r>
            <w:r w:rsidR="00314055" w:rsidRPr="000B51BE">
              <w:rPr>
                <w:rFonts w:ascii="Arial" w:hAnsi="Arial" w:cs="Arial"/>
              </w:rPr>
              <w:t>.</w:t>
            </w:r>
          </w:p>
          <w:p w:rsidR="008579D6" w:rsidRPr="000B51BE" w:rsidRDefault="009654AC" w:rsidP="00DC4A85">
            <w:pPr>
              <w:tabs>
                <w:tab w:val="left" w:pos="70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</w:rPr>
            </w:pPr>
            <w:r w:rsidRPr="000B51BE">
              <w:rPr>
                <w:rFonts w:ascii="Arial" w:hAnsi="Arial" w:cs="Arial"/>
              </w:rPr>
              <w:tab/>
            </w:r>
            <w:r w:rsidR="00454078" w:rsidRPr="000B51BE">
              <w:rPr>
                <w:rFonts w:ascii="Arial" w:hAnsi="Arial" w:cs="Arial"/>
                <w:noProof/>
              </w:rPr>
              <w:t>2</w:t>
            </w:r>
            <w:r w:rsidRPr="000B51BE">
              <w:rPr>
                <w:rFonts w:ascii="Arial" w:hAnsi="Arial" w:cs="Arial"/>
                <w:noProof/>
                <w:lang w:val="ar-SA"/>
              </w:rPr>
              <w:t xml:space="preserve">. Контроль за исполнением настоящего постановления </w:t>
            </w:r>
            <w:r w:rsidRPr="000B51BE">
              <w:rPr>
                <w:rFonts w:ascii="Arial" w:hAnsi="Arial" w:cs="Arial"/>
                <w:noProof/>
              </w:rPr>
              <w:t>оставляю за собой.</w:t>
            </w:r>
            <w:r w:rsidRPr="000B51BE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6702F1" w:rsidRPr="000B51BE" w:rsidRDefault="006702F1" w:rsidP="006702F1">
            <w:pPr>
              <w:tabs>
                <w:tab w:val="left" w:pos="709"/>
              </w:tabs>
              <w:ind w:firstLine="709"/>
              <w:rPr>
                <w:rFonts w:ascii="Arial" w:hAnsi="Arial" w:cs="Arial"/>
                <w:lang w:val="en-US"/>
              </w:rPr>
            </w:pPr>
          </w:p>
          <w:p w:rsidR="00884094" w:rsidRPr="000B51BE" w:rsidRDefault="00884094" w:rsidP="00884094">
            <w:pPr>
              <w:tabs>
                <w:tab w:val="left" w:pos="709"/>
              </w:tabs>
              <w:spacing w:line="120" w:lineRule="auto"/>
              <w:ind w:firstLine="709"/>
              <w:rPr>
                <w:rFonts w:ascii="Arial" w:hAnsi="Arial" w:cs="Arial"/>
                <w:lang w:val="en-US"/>
              </w:rPr>
            </w:pPr>
          </w:p>
          <w:p w:rsidR="006702F1" w:rsidRPr="000B51BE" w:rsidRDefault="00DC4A85" w:rsidP="00DC4A85">
            <w:pPr>
              <w:tabs>
                <w:tab w:val="left" w:pos="709"/>
                <w:tab w:val="left" w:pos="2977"/>
                <w:tab w:val="left" w:pos="3119"/>
                <w:tab w:val="left" w:pos="3261"/>
              </w:tabs>
              <w:rPr>
                <w:rFonts w:ascii="Arial" w:hAnsi="Arial" w:cs="Arial"/>
              </w:rPr>
            </w:pPr>
            <w:r w:rsidRPr="000B51BE">
              <w:rPr>
                <w:rFonts w:ascii="Arial" w:hAnsi="Arial" w:cs="Arial"/>
              </w:rPr>
              <w:t xml:space="preserve">          </w:t>
            </w:r>
            <w:r w:rsidR="006702F1" w:rsidRPr="000B51BE">
              <w:rPr>
                <w:rFonts w:ascii="Arial" w:hAnsi="Arial" w:cs="Arial"/>
              </w:rPr>
              <w:t>Руководитель</w:t>
            </w:r>
            <w:r w:rsidRPr="000B51BE">
              <w:rPr>
                <w:rFonts w:ascii="Arial" w:hAnsi="Arial" w:cs="Arial"/>
              </w:rPr>
              <w:t xml:space="preserve">                                                                                Д.Л. Бакиров                                     </w:t>
            </w:r>
          </w:p>
          <w:p w:rsidR="00937C66" w:rsidRPr="000B51BE" w:rsidRDefault="00937C66" w:rsidP="006702F1">
            <w:pPr>
              <w:tabs>
                <w:tab w:val="left" w:pos="709"/>
              </w:tabs>
              <w:outlineLvl w:val="4"/>
              <w:rPr>
                <w:rFonts w:ascii="Arial" w:hAnsi="Arial" w:cs="Arial"/>
              </w:rPr>
            </w:pPr>
          </w:p>
        </w:tc>
      </w:tr>
      <w:tr w:rsidR="0091741D" w:rsidRPr="000B51BE" w:rsidTr="000B51BE">
        <w:trPr>
          <w:trHeight w:val="413"/>
        </w:trPr>
        <w:tc>
          <w:tcPr>
            <w:tcW w:w="10206" w:type="dxa"/>
            <w:gridSpan w:val="4"/>
            <w:vAlign w:val="bottom"/>
          </w:tcPr>
          <w:p w:rsidR="0091741D" w:rsidRPr="000B51BE" w:rsidRDefault="0091741D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  <w:tr w:rsidR="00604E21" w:rsidRPr="000B51BE" w:rsidTr="000B51BE">
        <w:trPr>
          <w:trHeight w:val="413"/>
        </w:trPr>
        <w:tc>
          <w:tcPr>
            <w:tcW w:w="10206" w:type="dxa"/>
            <w:gridSpan w:val="4"/>
            <w:vAlign w:val="bottom"/>
          </w:tcPr>
          <w:p w:rsidR="00604E21" w:rsidRPr="000B51BE" w:rsidRDefault="00604E21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</w:tbl>
    <w:p w:rsidR="00937C66" w:rsidRPr="000B51BE" w:rsidRDefault="00937C66" w:rsidP="00081191">
      <w:pPr>
        <w:pStyle w:val="a3"/>
        <w:spacing w:line="360" w:lineRule="auto"/>
        <w:ind w:firstLine="0"/>
        <w:rPr>
          <w:rFonts w:ascii="Arial" w:hAnsi="Arial" w:cs="Arial"/>
          <w:bCs/>
          <w:szCs w:val="24"/>
        </w:rPr>
      </w:pPr>
    </w:p>
    <w:sectPr w:rsidR="00937C66" w:rsidRPr="000B51BE" w:rsidSect="000B51BE">
      <w:headerReference w:type="default" r:id="rId9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DF" w:rsidRDefault="00F16BDF">
      <w:r>
        <w:separator/>
      </w:r>
    </w:p>
  </w:endnote>
  <w:endnote w:type="continuationSeparator" w:id="0">
    <w:p w:rsidR="00F16BDF" w:rsidRDefault="00F1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DF" w:rsidRDefault="00F16BDF">
      <w:r>
        <w:separator/>
      </w:r>
    </w:p>
  </w:footnote>
  <w:footnote w:type="continuationSeparator" w:id="0">
    <w:p w:rsidR="00F16BDF" w:rsidRDefault="00F1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66" w:rsidRDefault="003944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B5F"/>
    <w:multiLevelType w:val="multilevel"/>
    <w:tmpl w:val="BEC41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6"/>
    <w:rsid w:val="00081191"/>
    <w:rsid w:val="000A0B20"/>
    <w:rsid w:val="000B51BE"/>
    <w:rsid w:val="000B536D"/>
    <w:rsid w:val="000D4CE6"/>
    <w:rsid w:val="000D59B6"/>
    <w:rsid w:val="001037BF"/>
    <w:rsid w:val="0011251D"/>
    <w:rsid w:val="00123D3A"/>
    <w:rsid w:val="001265C2"/>
    <w:rsid w:val="00165880"/>
    <w:rsid w:val="001A09FE"/>
    <w:rsid w:val="001A24C8"/>
    <w:rsid w:val="002376B4"/>
    <w:rsid w:val="00271E4E"/>
    <w:rsid w:val="00314055"/>
    <w:rsid w:val="00373A2C"/>
    <w:rsid w:val="003919D4"/>
    <w:rsid w:val="00394496"/>
    <w:rsid w:val="003B2CBA"/>
    <w:rsid w:val="003E6C5E"/>
    <w:rsid w:val="00447ABB"/>
    <w:rsid w:val="00454078"/>
    <w:rsid w:val="00457015"/>
    <w:rsid w:val="004C1DA2"/>
    <w:rsid w:val="004C1F8C"/>
    <w:rsid w:val="004E49D8"/>
    <w:rsid w:val="005013BF"/>
    <w:rsid w:val="00542B4A"/>
    <w:rsid w:val="0059104A"/>
    <w:rsid w:val="00594631"/>
    <w:rsid w:val="005F6646"/>
    <w:rsid w:val="00604E21"/>
    <w:rsid w:val="00614111"/>
    <w:rsid w:val="00622BB9"/>
    <w:rsid w:val="006702F1"/>
    <w:rsid w:val="00685C7D"/>
    <w:rsid w:val="006861A2"/>
    <w:rsid w:val="00692BAD"/>
    <w:rsid w:val="006E1AA7"/>
    <w:rsid w:val="006E3D96"/>
    <w:rsid w:val="006F533C"/>
    <w:rsid w:val="0077161F"/>
    <w:rsid w:val="0079679B"/>
    <w:rsid w:val="00796D31"/>
    <w:rsid w:val="007B06C4"/>
    <w:rsid w:val="007F3B51"/>
    <w:rsid w:val="008579D6"/>
    <w:rsid w:val="00866CE6"/>
    <w:rsid w:val="008805D5"/>
    <w:rsid w:val="00884094"/>
    <w:rsid w:val="00884650"/>
    <w:rsid w:val="008B42D6"/>
    <w:rsid w:val="008C02A7"/>
    <w:rsid w:val="008D0D24"/>
    <w:rsid w:val="00917238"/>
    <w:rsid w:val="0091741D"/>
    <w:rsid w:val="00935DA0"/>
    <w:rsid w:val="00937C66"/>
    <w:rsid w:val="009654AC"/>
    <w:rsid w:val="009A171E"/>
    <w:rsid w:val="009A4B64"/>
    <w:rsid w:val="009B0A09"/>
    <w:rsid w:val="009B547D"/>
    <w:rsid w:val="009D39FA"/>
    <w:rsid w:val="009E074E"/>
    <w:rsid w:val="00A039CE"/>
    <w:rsid w:val="00A0760A"/>
    <w:rsid w:val="00A120D4"/>
    <w:rsid w:val="00A301BD"/>
    <w:rsid w:val="00A40191"/>
    <w:rsid w:val="00AE1E47"/>
    <w:rsid w:val="00AF3E9A"/>
    <w:rsid w:val="00AF4734"/>
    <w:rsid w:val="00AF65C7"/>
    <w:rsid w:val="00B33A19"/>
    <w:rsid w:val="00BF53B3"/>
    <w:rsid w:val="00C1693A"/>
    <w:rsid w:val="00C30839"/>
    <w:rsid w:val="00D0022F"/>
    <w:rsid w:val="00D125A4"/>
    <w:rsid w:val="00D2759B"/>
    <w:rsid w:val="00D50322"/>
    <w:rsid w:val="00D53805"/>
    <w:rsid w:val="00D65D46"/>
    <w:rsid w:val="00D9117D"/>
    <w:rsid w:val="00DB43B0"/>
    <w:rsid w:val="00DC4A85"/>
    <w:rsid w:val="00DC5437"/>
    <w:rsid w:val="00DF7131"/>
    <w:rsid w:val="00E12B7D"/>
    <w:rsid w:val="00E13D74"/>
    <w:rsid w:val="00E40160"/>
    <w:rsid w:val="00E6541C"/>
    <w:rsid w:val="00ED78FB"/>
    <w:rsid w:val="00F16BDF"/>
    <w:rsid w:val="00F563F4"/>
    <w:rsid w:val="00FB47FB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35E03"/>
  <w15:docId w15:val="{731C58F5-F2D5-4A66-B818-0FBBEB31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table" w:styleId="ac">
    <w:name w:val="Table Grid"/>
    <w:basedOn w:val="a1"/>
    <w:rsid w:val="00ED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D2C8-8C98-42FF-BB49-B19683CF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Татьяна Алатырева</cp:lastModifiedBy>
  <cp:revision>2</cp:revision>
  <cp:lastPrinted>2024-03-26T12:06:00Z</cp:lastPrinted>
  <dcterms:created xsi:type="dcterms:W3CDTF">2024-04-01T08:03:00Z</dcterms:created>
  <dcterms:modified xsi:type="dcterms:W3CDTF">2024-04-01T08:03:00Z</dcterms:modified>
</cp:coreProperties>
</file>