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742E7A" w:rsidRPr="00AE0BE8">
        <w:trPr>
          <w:trHeight w:val="1221"/>
        </w:trPr>
        <w:tc>
          <w:tcPr>
            <w:tcW w:w="4400" w:type="dxa"/>
          </w:tcPr>
          <w:p w:rsidR="00742E7A" w:rsidRPr="00600AE7" w:rsidRDefault="00742E7A" w:rsidP="00EE28DE">
            <w:pPr>
              <w:pStyle w:val="a3"/>
              <w:spacing w:before="23" w:after="23"/>
              <w:contextualSpacing/>
              <w:rPr>
                <w:rFonts w:ascii="Times New Roman" w:hAnsi="Times New Roman"/>
                <w:b w:val="0"/>
                <w:sz w:val="26"/>
                <w:szCs w:val="26"/>
                <w:lang w:val="ru-RU" w:eastAsia="ru-RU"/>
              </w:rPr>
            </w:pPr>
            <w:r w:rsidRPr="00600AE7">
              <w:rPr>
                <w:rFonts w:ascii="Times New Roman" w:hAnsi="Times New Roman"/>
                <w:b w:val="0"/>
                <w:sz w:val="26"/>
                <w:szCs w:val="26"/>
                <w:lang w:val="ru-RU" w:eastAsia="ru-RU"/>
              </w:rPr>
              <w:t>ИСПОЛНИТЕЛЬН</w:t>
            </w:r>
            <w:r w:rsidR="00CB571F" w:rsidRPr="00600AE7">
              <w:rPr>
                <w:rFonts w:ascii="Times New Roman" w:hAnsi="Times New Roman"/>
                <w:b w:val="0"/>
                <w:sz w:val="26"/>
                <w:szCs w:val="26"/>
                <w:lang w:val="ru-RU" w:eastAsia="ru-RU"/>
              </w:rPr>
              <w:t>ЫЙ</w:t>
            </w:r>
            <w:r w:rsidR="00961CCF" w:rsidRPr="00600AE7">
              <w:rPr>
                <w:rFonts w:ascii="Times New Roman" w:hAnsi="Times New Roman"/>
                <w:b w:val="0"/>
                <w:sz w:val="26"/>
                <w:szCs w:val="26"/>
                <w:lang w:val="ru-RU" w:eastAsia="ru-RU"/>
              </w:rPr>
              <w:t xml:space="preserve"> </w:t>
            </w:r>
            <w:r w:rsidRPr="00600AE7">
              <w:rPr>
                <w:rFonts w:ascii="Times New Roman" w:hAnsi="Times New Roman"/>
                <w:b w:val="0"/>
                <w:sz w:val="26"/>
                <w:szCs w:val="26"/>
                <w:lang w:val="ru-RU" w:eastAsia="ru-RU"/>
              </w:rPr>
              <w:t>КОМИТЕТ</w:t>
            </w:r>
          </w:p>
          <w:p w:rsidR="00742E7A" w:rsidRPr="00C44BA2" w:rsidRDefault="00961CCF" w:rsidP="00EE28DE">
            <w:pPr>
              <w:spacing w:before="23" w:after="23"/>
              <w:contextualSpacing/>
              <w:jc w:val="center"/>
              <w:rPr>
                <w:sz w:val="20"/>
                <w:szCs w:val="20"/>
              </w:rPr>
            </w:pPr>
            <w:r w:rsidRPr="00600AE7">
              <w:rPr>
                <w:sz w:val="26"/>
                <w:szCs w:val="26"/>
              </w:rPr>
              <w:t xml:space="preserve">БАВЛИНСКОГО МУНИЦИПАЛЬНОГО РАЙОНА РЕСПУБЛИКИ </w:t>
            </w:r>
            <w:r w:rsidR="00742E7A" w:rsidRPr="00600AE7">
              <w:rPr>
                <w:sz w:val="26"/>
                <w:szCs w:val="26"/>
              </w:rPr>
              <w:t>ТАТАРСТАН</w:t>
            </w:r>
          </w:p>
        </w:tc>
        <w:tc>
          <w:tcPr>
            <w:tcW w:w="1100" w:type="dxa"/>
            <w:gridSpan w:val="2"/>
          </w:tcPr>
          <w:p w:rsidR="00742E7A" w:rsidRPr="00C44BA2" w:rsidRDefault="00DA1EDA" w:rsidP="00AC6D34">
            <w:pPr>
              <w:spacing w:line="264" w:lineRule="auto"/>
              <w:jc w:val="center"/>
              <w:rPr>
                <w:sz w:val="24"/>
                <w:szCs w:val="24"/>
              </w:rPr>
            </w:pPr>
            <w:r w:rsidRPr="00C44BA2">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2E7A" w:rsidRPr="00C44BA2" w:rsidRDefault="00742E7A" w:rsidP="00AC6D34">
            <w:pPr>
              <w:spacing w:line="264" w:lineRule="auto"/>
              <w:jc w:val="center"/>
              <w:rPr>
                <w:sz w:val="24"/>
                <w:szCs w:val="24"/>
              </w:rPr>
            </w:pPr>
          </w:p>
          <w:p w:rsidR="00742E7A" w:rsidRPr="00C44BA2" w:rsidRDefault="00742E7A" w:rsidP="007844C9">
            <w:pPr>
              <w:jc w:val="center"/>
              <w:rPr>
                <w:sz w:val="24"/>
                <w:szCs w:val="24"/>
              </w:rPr>
            </w:pPr>
          </w:p>
          <w:p w:rsidR="00742E7A" w:rsidRPr="00C44BA2" w:rsidRDefault="00742E7A" w:rsidP="00AC6D34">
            <w:pPr>
              <w:spacing w:line="264" w:lineRule="auto"/>
              <w:jc w:val="center"/>
              <w:rPr>
                <w:sz w:val="4"/>
                <w:szCs w:val="4"/>
              </w:rPr>
            </w:pPr>
          </w:p>
        </w:tc>
        <w:tc>
          <w:tcPr>
            <w:tcW w:w="4300" w:type="dxa"/>
            <w:shd w:val="clear" w:color="auto" w:fill="auto"/>
          </w:tcPr>
          <w:p w:rsidR="00742E7A" w:rsidRPr="00A71027" w:rsidRDefault="00961CCF" w:rsidP="00EE28DE">
            <w:pPr>
              <w:pStyle w:val="2"/>
              <w:spacing w:before="23" w:after="23"/>
              <w:rPr>
                <w:b w:val="0"/>
                <w:sz w:val="26"/>
                <w:szCs w:val="26"/>
                <w:lang w:val="ru-RU" w:eastAsia="ru-RU"/>
              </w:rPr>
            </w:pPr>
            <w:r w:rsidRPr="00A71027">
              <w:rPr>
                <w:b w:val="0"/>
                <w:sz w:val="26"/>
                <w:szCs w:val="26"/>
                <w:lang w:val="ru-RU" w:eastAsia="ru-RU"/>
              </w:rPr>
              <w:t xml:space="preserve">ТАТАРСТАН </w:t>
            </w:r>
            <w:r w:rsidR="00742E7A" w:rsidRPr="00A71027">
              <w:rPr>
                <w:b w:val="0"/>
                <w:sz w:val="26"/>
                <w:szCs w:val="26"/>
                <w:lang w:val="ru-RU" w:eastAsia="ru-RU"/>
              </w:rPr>
              <w:t>РЕСПУБЛИКАСЫ</w:t>
            </w:r>
            <w:r w:rsidR="00742E7A" w:rsidRPr="00600AE7">
              <w:rPr>
                <w:b w:val="0"/>
                <w:sz w:val="26"/>
                <w:szCs w:val="26"/>
                <w:lang w:val="ar-SA" w:eastAsia="ru-RU"/>
              </w:rPr>
              <w:t xml:space="preserve"> БАУЛЫ</w:t>
            </w:r>
            <w:r w:rsidR="00742E7A" w:rsidRPr="00A71027">
              <w:rPr>
                <w:b w:val="0"/>
                <w:sz w:val="26"/>
                <w:szCs w:val="26"/>
                <w:lang w:val="ru-RU" w:eastAsia="ru-RU"/>
              </w:rPr>
              <w:t xml:space="preserve"> </w:t>
            </w:r>
          </w:p>
          <w:p w:rsidR="00742E7A" w:rsidRPr="00A71027" w:rsidRDefault="00742E7A" w:rsidP="00EE28DE">
            <w:pPr>
              <w:pStyle w:val="2"/>
              <w:spacing w:before="23" w:after="23"/>
              <w:rPr>
                <w:b w:val="0"/>
                <w:sz w:val="26"/>
                <w:szCs w:val="26"/>
                <w:lang w:val="ru-RU" w:eastAsia="ru-RU"/>
              </w:rPr>
            </w:pPr>
            <w:r w:rsidRPr="00600AE7">
              <w:rPr>
                <w:b w:val="0"/>
                <w:sz w:val="26"/>
                <w:szCs w:val="26"/>
                <w:lang w:val="tt-RU" w:eastAsia="ru-RU"/>
              </w:rPr>
              <w:t>МУНИ</w:t>
            </w:r>
            <w:r w:rsidRPr="00A71027">
              <w:rPr>
                <w:b w:val="0"/>
                <w:sz w:val="26"/>
                <w:szCs w:val="26"/>
                <w:lang w:val="ru-RU" w:eastAsia="ru-RU"/>
              </w:rPr>
              <w:t>Ц</w:t>
            </w:r>
            <w:r w:rsidR="00961CCF" w:rsidRPr="00600AE7">
              <w:rPr>
                <w:b w:val="0"/>
                <w:sz w:val="26"/>
                <w:szCs w:val="26"/>
                <w:lang w:val="tt-RU" w:eastAsia="ru-RU"/>
              </w:rPr>
              <w:t xml:space="preserve">ИПАЛЬ </w:t>
            </w:r>
            <w:r w:rsidRPr="00A71027">
              <w:rPr>
                <w:b w:val="0"/>
                <w:sz w:val="26"/>
                <w:szCs w:val="26"/>
                <w:lang w:val="ru-RU" w:eastAsia="ru-RU"/>
              </w:rPr>
              <w:t>РАЙОНЫ</w:t>
            </w:r>
          </w:p>
          <w:p w:rsidR="00742E7A" w:rsidRPr="00C44BA2" w:rsidRDefault="00961CCF" w:rsidP="00EE28DE">
            <w:pPr>
              <w:spacing w:before="23" w:after="23"/>
              <w:jc w:val="center"/>
              <w:rPr>
                <w:sz w:val="26"/>
                <w:szCs w:val="26"/>
              </w:rPr>
            </w:pPr>
            <w:r w:rsidRPr="00600AE7">
              <w:rPr>
                <w:sz w:val="26"/>
                <w:szCs w:val="26"/>
              </w:rPr>
              <w:t xml:space="preserve">БАШКАРМА </w:t>
            </w:r>
            <w:r w:rsidR="00742E7A" w:rsidRPr="00600AE7">
              <w:rPr>
                <w:sz w:val="26"/>
                <w:szCs w:val="26"/>
              </w:rPr>
              <w:t>КОМИТЕТЫ</w:t>
            </w:r>
          </w:p>
        </w:tc>
      </w:tr>
      <w:tr w:rsidR="005677E5" w:rsidRPr="00031C27">
        <w:trPr>
          <w:trHeight w:hRule="exact" w:val="387"/>
        </w:trPr>
        <w:tc>
          <w:tcPr>
            <w:tcW w:w="9800" w:type="dxa"/>
            <w:gridSpan w:val="4"/>
          </w:tcPr>
          <w:p w:rsidR="005677E5" w:rsidRPr="00C44BA2" w:rsidRDefault="005677E5" w:rsidP="004240BD">
            <w:pPr>
              <w:pBdr>
                <w:bottom w:val="single" w:sz="18" w:space="1" w:color="auto"/>
                <w:between w:val="single" w:sz="2" w:space="1" w:color="auto"/>
              </w:pBdr>
              <w:contextualSpacing/>
              <w:jc w:val="center"/>
              <w:rPr>
                <w:lang w:val="en-US"/>
              </w:rPr>
            </w:pPr>
          </w:p>
          <w:p w:rsidR="005677E5" w:rsidRPr="00C44BA2" w:rsidRDefault="005677E5" w:rsidP="004240BD">
            <w:pPr>
              <w:jc w:val="center"/>
              <w:rPr>
                <w:sz w:val="2"/>
                <w:szCs w:val="20"/>
                <w:lang w:val="en-US"/>
              </w:rPr>
            </w:pPr>
          </w:p>
        </w:tc>
      </w:tr>
      <w:tr w:rsidR="004240BD" w:rsidRPr="00AE0BE8">
        <w:trPr>
          <w:trHeight w:val="413"/>
        </w:trPr>
        <w:tc>
          <w:tcPr>
            <w:tcW w:w="4850" w:type="dxa"/>
            <w:gridSpan w:val="2"/>
            <w:vAlign w:val="bottom"/>
          </w:tcPr>
          <w:p w:rsidR="004240BD" w:rsidRPr="00600AE7" w:rsidRDefault="00A85133" w:rsidP="00A85133">
            <w:pPr>
              <w:rPr>
                <w:b/>
                <w:sz w:val="30"/>
                <w:szCs w:val="30"/>
              </w:rPr>
            </w:pPr>
            <w:r w:rsidRPr="00CB571F">
              <w:rPr>
                <w:b/>
                <w:sz w:val="32"/>
                <w:szCs w:val="32"/>
              </w:rPr>
              <w:t xml:space="preserve">  </w:t>
            </w:r>
            <w:r w:rsidR="00DD0E0A" w:rsidRPr="00CB571F">
              <w:rPr>
                <w:b/>
                <w:sz w:val="32"/>
                <w:szCs w:val="32"/>
              </w:rPr>
              <w:t xml:space="preserve"> </w:t>
            </w:r>
            <w:r w:rsidRPr="00CB571F">
              <w:rPr>
                <w:b/>
                <w:sz w:val="32"/>
                <w:szCs w:val="32"/>
              </w:rPr>
              <w:t xml:space="preserve">    </w:t>
            </w:r>
            <w:r w:rsidR="00600AE7">
              <w:rPr>
                <w:b/>
                <w:sz w:val="32"/>
                <w:szCs w:val="32"/>
              </w:rPr>
              <w:t xml:space="preserve"> </w:t>
            </w:r>
            <w:r w:rsidR="004240BD" w:rsidRPr="00600AE7">
              <w:rPr>
                <w:b/>
                <w:sz w:val="30"/>
                <w:szCs w:val="30"/>
              </w:rPr>
              <w:t>ПО</w:t>
            </w:r>
            <w:r w:rsidR="00BC0BCD" w:rsidRPr="00600AE7">
              <w:rPr>
                <w:b/>
                <w:sz w:val="30"/>
                <w:szCs w:val="30"/>
              </w:rPr>
              <w:t>СТАНОВЛ</w:t>
            </w:r>
            <w:r w:rsidR="004240BD" w:rsidRPr="00600AE7">
              <w:rPr>
                <w:b/>
                <w:sz w:val="30"/>
                <w:szCs w:val="30"/>
              </w:rPr>
              <w:t>ЕНИЕ</w:t>
            </w:r>
          </w:p>
        </w:tc>
        <w:tc>
          <w:tcPr>
            <w:tcW w:w="4950" w:type="dxa"/>
            <w:gridSpan w:val="2"/>
            <w:vAlign w:val="bottom"/>
          </w:tcPr>
          <w:p w:rsidR="004240BD" w:rsidRPr="00600AE7" w:rsidRDefault="00A85133" w:rsidP="004240BD">
            <w:pPr>
              <w:jc w:val="center"/>
              <w:rPr>
                <w:b/>
                <w:sz w:val="30"/>
                <w:szCs w:val="30"/>
              </w:rPr>
            </w:pPr>
            <w:r w:rsidRPr="00CB571F">
              <w:rPr>
                <w:b/>
                <w:sz w:val="32"/>
                <w:szCs w:val="32"/>
              </w:rPr>
              <w:t xml:space="preserve">  </w:t>
            </w:r>
            <w:r w:rsidR="00C25F93" w:rsidRPr="00CB571F">
              <w:rPr>
                <w:b/>
                <w:sz w:val="32"/>
                <w:szCs w:val="32"/>
              </w:rPr>
              <w:t xml:space="preserve"> </w:t>
            </w:r>
            <w:r w:rsidRPr="00CB571F">
              <w:rPr>
                <w:b/>
                <w:sz w:val="32"/>
                <w:szCs w:val="32"/>
              </w:rPr>
              <w:t xml:space="preserve">  </w:t>
            </w:r>
            <w:r w:rsidR="00B31AD3">
              <w:rPr>
                <w:b/>
                <w:sz w:val="32"/>
                <w:szCs w:val="32"/>
              </w:rPr>
              <w:t xml:space="preserve"> </w:t>
            </w:r>
            <w:r w:rsidRPr="00CB571F">
              <w:rPr>
                <w:b/>
                <w:sz w:val="32"/>
                <w:szCs w:val="32"/>
              </w:rPr>
              <w:t xml:space="preserve"> </w:t>
            </w:r>
            <w:r w:rsidR="00BC0BCD" w:rsidRPr="00600AE7">
              <w:rPr>
                <w:b/>
                <w:sz w:val="30"/>
                <w:szCs w:val="30"/>
              </w:rPr>
              <w:t>КАРАР</w:t>
            </w:r>
          </w:p>
        </w:tc>
      </w:tr>
      <w:tr w:rsidR="005677E5" w:rsidRPr="00AE0BE8">
        <w:trPr>
          <w:trHeight w:val="413"/>
        </w:trPr>
        <w:tc>
          <w:tcPr>
            <w:tcW w:w="9800" w:type="dxa"/>
            <w:gridSpan w:val="4"/>
            <w:vAlign w:val="bottom"/>
          </w:tcPr>
          <w:p w:rsidR="005C6C3E" w:rsidRPr="00C44BA2" w:rsidRDefault="005C6C3E" w:rsidP="005C6C3E">
            <w:pPr>
              <w:spacing w:line="120" w:lineRule="auto"/>
              <w:rPr>
                <w:sz w:val="24"/>
                <w:szCs w:val="24"/>
              </w:rPr>
            </w:pPr>
          </w:p>
          <w:p w:rsidR="00A85133" w:rsidRPr="00C44BA2" w:rsidRDefault="00A85133" w:rsidP="00A85133">
            <w:pPr>
              <w:spacing w:line="120" w:lineRule="auto"/>
              <w:rPr>
                <w:sz w:val="24"/>
                <w:szCs w:val="24"/>
              </w:rPr>
            </w:pPr>
            <w:r w:rsidRPr="00C44BA2">
              <w:rPr>
                <w:sz w:val="24"/>
                <w:szCs w:val="24"/>
              </w:rPr>
              <w:t xml:space="preserve">           </w:t>
            </w:r>
          </w:p>
          <w:p w:rsidR="005677E5" w:rsidRPr="009D6EC1" w:rsidRDefault="00A85133" w:rsidP="00571C39">
            <w:pPr>
              <w:rPr>
                <w:sz w:val="24"/>
                <w:szCs w:val="24"/>
              </w:rPr>
            </w:pPr>
            <w:r w:rsidRPr="009D6EC1">
              <w:rPr>
                <w:sz w:val="24"/>
                <w:szCs w:val="24"/>
              </w:rPr>
              <w:t xml:space="preserve">       </w:t>
            </w:r>
            <w:r w:rsidR="00571C39">
              <w:rPr>
                <w:sz w:val="24"/>
                <w:szCs w:val="24"/>
              </w:rPr>
              <w:t xml:space="preserve">   </w:t>
            </w:r>
            <w:r w:rsidRPr="009D6EC1">
              <w:rPr>
                <w:sz w:val="24"/>
                <w:szCs w:val="24"/>
              </w:rPr>
              <w:t xml:space="preserve"> </w:t>
            </w:r>
            <w:r w:rsidR="00571C39">
              <w:rPr>
                <w:sz w:val="24"/>
                <w:szCs w:val="24"/>
              </w:rPr>
              <w:t>__________________ 2023</w:t>
            </w:r>
            <w:r w:rsidR="009D6EC1">
              <w:rPr>
                <w:sz w:val="24"/>
                <w:szCs w:val="24"/>
              </w:rPr>
              <w:t>г.</w:t>
            </w:r>
            <w:r w:rsidR="004240BD" w:rsidRPr="009D6EC1">
              <w:rPr>
                <w:sz w:val="24"/>
                <w:szCs w:val="24"/>
              </w:rPr>
              <w:t xml:space="preserve">    </w:t>
            </w:r>
            <w:r w:rsidR="00CB571F">
              <w:rPr>
                <w:sz w:val="24"/>
                <w:szCs w:val="24"/>
              </w:rPr>
              <w:t xml:space="preserve"> </w:t>
            </w:r>
            <w:r w:rsidR="004240BD" w:rsidRPr="009D6EC1">
              <w:rPr>
                <w:sz w:val="24"/>
                <w:szCs w:val="24"/>
              </w:rPr>
              <w:t xml:space="preserve"> </w:t>
            </w:r>
            <w:r w:rsidRPr="009D6EC1">
              <w:rPr>
                <w:sz w:val="24"/>
                <w:szCs w:val="24"/>
              </w:rPr>
              <w:t xml:space="preserve"> </w:t>
            </w:r>
            <w:r w:rsidR="00B25CF7" w:rsidRPr="009D6EC1">
              <w:rPr>
                <w:sz w:val="24"/>
                <w:szCs w:val="24"/>
              </w:rPr>
              <w:t xml:space="preserve"> </w:t>
            </w:r>
            <w:r w:rsidR="00CB571F">
              <w:rPr>
                <w:sz w:val="24"/>
                <w:szCs w:val="24"/>
              </w:rPr>
              <w:t xml:space="preserve"> </w:t>
            </w:r>
            <w:r w:rsidR="00B31AD3">
              <w:rPr>
                <w:sz w:val="24"/>
                <w:szCs w:val="24"/>
              </w:rPr>
              <w:t xml:space="preserve"> </w:t>
            </w:r>
            <w:r w:rsidR="00CB571F">
              <w:rPr>
                <w:sz w:val="24"/>
                <w:szCs w:val="24"/>
              </w:rPr>
              <w:t xml:space="preserve"> </w:t>
            </w:r>
            <w:r w:rsidR="000F6D6C">
              <w:rPr>
                <w:sz w:val="24"/>
                <w:szCs w:val="24"/>
              </w:rPr>
              <w:t xml:space="preserve">  </w:t>
            </w:r>
            <w:r w:rsidR="00B31AD3">
              <w:rPr>
                <w:sz w:val="24"/>
                <w:szCs w:val="24"/>
              </w:rPr>
              <w:t xml:space="preserve"> </w:t>
            </w:r>
            <w:r w:rsidR="004240BD" w:rsidRPr="009D6EC1">
              <w:rPr>
                <w:sz w:val="24"/>
                <w:szCs w:val="24"/>
              </w:rPr>
              <w:t xml:space="preserve"> г.Бавлы                </w:t>
            </w:r>
            <w:r w:rsidRPr="009D6EC1">
              <w:rPr>
                <w:sz w:val="24"/>
                <w:szCs w:val="24"/>
              </w:rPr>
              <w:t xml:space="preserve">     </w:t>
            </w:r>
            <w:r w:rsidR="00B31AD3">
              <w:rPr>
                <w:sz w:val="24"/>
                <w:szCs w:val="24"/>
              </w:rPr>
              <w:t xml:space="preserve"> </w:t>
            </w:r>
            <w:r w:rsidRPr="009D6EC1">
              <w:rPr>
                <w:sz w:val="24"/>
                <w:szCs w:val="24"/>
              </w:rPr>
              <w:t xml:space="preserve">  </w:t>
            </w:r>
            <w:r w:rsidR="00B31AD3">
              <w:rPr>
                <w:sz w:val="24"/>
                <w:szCs w:val="24"/>
              </w:rPr>
              <w:t xml:space="preserve"> </w:t>
            </w:r>
            <w:r w:rsidRPr="009D6EC1">
              <w:rPr>
                <w:sz w:val="24"/>
                <w:szCs w:val="24"/>
              </w:rPr>
              <w:t xml:space="preserve">  </w:t>
            </w:r>
            <w:r w:rsidR="005677E5" w:rsidRPr="009D6EC1">
              <w:rPr>
                <w:sz w:val="24"/>
                <w:szCs w:val="24"/>
              </w:rPr>
              <w:t>№</w:t>
            </w:r>
            <w:r w:rsidRPr="009D6EC1">
              <w:rPr>
                <w:sz w:val="24"/>
                <w:szCs w:val="24"/>
              </w:rPr>
              <w:t xml:space="preserve"> </w:t>
            </w:r>
            <w:r w:rsidR="00571C39">
              <w:rPr>
                <w:sz w:val="24"/>
                <w:szCs w:val="24"/>
              </w:rPr>
              <w:t>________</w:t>
            </w:r>
          </w:p>
        </w:tc>
      </w:tr>
    </w:tbl>
    <w:p w:rsidR="004A20B9" w:rsidRDefault="004A20B9" w:rsidP="00A9565A">
      <w:pPr>
        <w:autoSpaceDE w:val="0"/>
        <w:autoSpaceDN w:val="0"/>
        <w:adjustRightInd w:val="0"/>
        <w:spacing w:line="120" w:lineRule="auto"/>
      </w:pPr>
    </w:p>
    <w:p w:rsidR="0098000F" w:rsidRDefault="0098000F" w:rsidP="00090D30">
      <w:pPr>
        <w:pStyle w:val="51"/>
        <w:shd w:val="clear" w:color="auto" w:fill="auto"/>
        <w:spacing w:before="0" w:after="0" w:line="240" w:lineRule="auto"/>
        <w:ind w:right="5480"/>
        <w:rPr>
          <w:color w:val="000000"/>
          <w:sz w:val="28"/>
          <w:szCs w:val="28"/>
          <w:lang w:val="ru-RU" w:bidi="ru-RU"/>
        </w:rPr>
      </w:pPr>
    </w:p>
    <w:p w:rsidR="0021108B" w:rsidRDefault="00090D30" w:rsidP="00090D30">
      <w:pPr>
        <w:pStyle w:val="51"/>
        <w:shd w:val="clear" w:color="auto" w:fill="auto"/>
        <w:spacing w:before="0" w:after="0" w:line="240" w:lineRule="auto"/>
        <w:ind w:right="5480"/>
        <w:rPr>
          <w:color w:val="000000"/>
          <w:sz w:val="28"/>
          <w:szCs w:val="28"/>
          <w:lang w:val="ru-RU" w:bidi="ru-RU"/>
        </w:rPr>
      </w:pPr>
      <w:bookmarkStart w:id="0" w:name="_GoBack"/>
      <w:r w:rsidRPr="00230E8C">
        <w:rPr>
          <w:color w:val="000000"/>
          <w:sz w:val="28"/>
          <w:szCs w:val="28"/>
          <w:lang w:bidi="ru-RU"/>
        </w:rPr>
        <w:t>О мониторинге состояния системы теплоснабжения</w:t>
      </w:r>
    </w:p>
    <w:p w:rsidR="00090D30" w:rsidRPr="00230E8C" w:rsidRDefault="00090D30" w:rsidP="00090D30">
      <w:pPr>
        <w:pStyle w:val="51"/>
        <w:shd w:val="clear" w:color="auto" w:fill="auto"/>
        <w:spacing w:before="0" w:after="0" w:line="240" w:lineRule="auto"/>
        <w:ind w:right="5480"/>
        <w:rPr>
          <w:sz w:val="28"/>
          <w:szCs w:val="28"/>
        </w:rPr>
      </w:pPr>
      <w:r w:rsidRPr="00230E8C">
        <w:rPr>
          <w:color w:val="000000"/>
          <w:sz w:val="28"/>
          <w:szCs w:val="28"/>
          <w:lang w:bidi="ru-RU"/>
        </w:rPr>
        <w:t xml:space="preserve">на территории </w:t>
      </w:r>
      <w:r>
        <w:rPr>
          <w:sz w:val="28"/>
          <w:szCs w:val="28"/>
        </w:rPr>
        <w:t xml:space="preserve">Бавлинского </w:t>
      </w:r>
      <w:r w:rsidRPr="00230E8C">
        <w:rPr>
          <w:color w:val="000000"/>
          <w:sz w:val="28"/>
          <w:szCs w:val="28"/>
          <w:lang w:bidi="ru-RU"/>
        </w:rPr>
        <w:t>муниципального района</w:t>
      </w:r>
    </w:p>
    <w:bookmarkEnd w:id="0"/>
    <w:p w:rsidR="005631F4" w:rsidRDefault="005631F4" w:rsidP="00242BBC">
      <w:pPr>
        <w:spacing w:line="120" w:lineRule="auto"/>
      </w:pPr>
    </w:p>
    <w:p w:rsidR="00881972" w:rsidRDefault="00881972" w:rsidP="00881972">
      <w:pPr>
        <w:spacing w:line="288" w:lineRule="auto"/>
        <w:ind w:firstLine="709"/>
        <w:jc w:val="both"/>
        <w:rPr>
          <w:rStyle w:val="11"/>
          <w:sz w:val="28"/>
          <w:szCs w:val="28"/>
        </w:rPr>
      </w:pPr>
    </w:p>
    <w:p w:rsidR="00AF4E0B" w:rsidRPr="00AF4E0B" w:rsidRDefault="00AF4E0B" w:rsidP="00881972">
      <w:pPr>
        <w:spacing w:line="336" w:lineRule="auto"/>
        <w:ind w:firstLine="709"/>
        <w:jc w:val="both"/>
        <w:rPr>
          <w:rStyle w:val="11"/>
          <w:sz w:val="28"/>
          <w:szCs w:val="28"/>
        </w:rPr>
      </w:pPr>
      <w:r w:rsidRPr="00AF4E0B">
        <w:rPr>
          <w:rStyle w:val="11"/>
          <w:sz w:val="28"/>
          <w:szCs w:val="28"/>
        </w:rPr>
        <w:t xml:space="preserve">В соответствии </w:t>
      </w:r>
      <w:r w:rsidR="00090D30">
        <w:rPr>
          <w:color w:val="000000"/>
          <w:lang w:bidi="ru-RU"/>
        </w:rPr>
        <w:t>с Федеральным законом от 27.07.2010 №190-ФЗ «О теплоснабжении», Федеральным законом от 06.10.2003 №131-ФЗ «Об общих принципах организации местного самоуправ</w:t>
      </w:r>
      <w:r w:rsidR="00A44599">
        <w:rPr>
          <w:color w:val="000000"/>
          <w:lang w:bidi="ru-RU"/>
        </w:rPr>
        <w:t>ления в Российской Федерации», п</w:t>
      </w:r>
      <w:r w:rsidR="00090D30">
        <w:rPr>
          <w:color w:val="000000"/>
          <w:lang w:bidi="ru-RU"/>
        </w:rPr>
        <w:t>риказом Министерства энергетики Российской Федерации от 12.03.2013 №103 «Об утверждении Правил оценки готовности к отопительному периоду» Исполнительный комитет Бавлинского муниципального района</w:t>
      </w:r>
      <w:r w:rsidR="00090D30">
        <w:rPr>
          <w:color w:val="000000"/>
          <w:spacing w:val="4"/>
          <w:shd w:val="clear" w:color="auto" w:fill="FFFFFF"/>
        </w:rPr>
        <w:t xml:space="preserve"> </w:t>
      </w:r>
      <w:r w:rsidR="008C60A2">
        <w:rPr>
          <w:rStyle w:val="11"/>
          <w:sz w:val="28"/>
          <w:szCs w:val="28"/>
        </w:rPr>
        <w:t>Республики Татарстан</w:t>
      </w:r>
    </w:p>
    <w:p w:rsidR="005631F4" w:rsidRDefault="003F35CB" w:rsidP="00881972">
      <w:pPr>
        <w:spacing w:line="336" w:lineRule="auto"/>
        <w:jc w:val="center"/>
      </w:pPr>
      <w:r>
        <w:t>П О С Т А Н О В Л Я Е Т</w:t>
      </w:r>
      <w:r w:rsidR="005631F4">
        <w:t>:</w:t>
      </w:r>
    </w:p>
    <w:p w:rsidR="0021108B" w:rsidRPr="0021108B" w:rsidRDefault="00090D30" w:rsidP="00881972">
      <w:pPr>
        <w:pStyle w:val="23"/>
        <w:numPr>
          <w:ilvl w:val="0"/>
          <w:numId w:val="9"/>
        </w:numPr>
        <w:shd w:val="clear" w:color="auto" w:fill="auto"/>
        <w:tabs>
          <w:tab w:val="left" w:pos="284"/>
          <w:tab w:val="left" w:pos="709"/>
          <w:tab w:val="left" w:pos="993"/>
        </w:tabs>
        <w:spacing w:after="0" w:line="336" w:lineRule="auto"/>
        <w:ind w:firstLine="709"/>
        <w:jc w:val="both"/>
      </w:pPr>
      <w:r>
        <w:rPr>
          <w:color w:val="000000"/>
          <w:lang w:bidi="ru-RU"/>
        </w:rPr>
        <w:t xml:space="preserve">Утвердить </w:t>
      </w:r>
      <w:r w:rsidR="0021108B">
        <w:rPr>
          <w:color w:val="000000"/>
          <w:lang w:val="ru-RU" w:bidi="ru-RU"/>
        </w:rPr>
        <w:t>прилагаемые:</w:t>
      </w:r>
    </w:p>
    <w:p w:rsidR="00090D30" w:rsidRPr="0021108B" w:rsidRDefault="0021108B" w:rsidP="00881972">
      <w:pPr>
        <w:pStyle w:val="23"/>
        <w:shd w:val="clear" w:color="auto" w:fill="auto"/>
        <w:tabs>
          <w:tab w:val="left" w:pos="284"/>
          <w:tab w:val="left" w:pos="709"/>
          <w:tab w:val="left" w:pos="993"/>
        </w:tabs>
        <w:spacing w:after="0" w:line="336" w:lineRule="auto"/>
        <w:ind w:firstLine="709"/>
        <w:jc w:val="both"/>
        <w:rPr>
          <w:lang w:val="ru-RU"/>
        </w:rPr>
      </w:pPr>
      <w:r>
        <w:rPr>
          <w:color w:val="000000"/>
          <w:lang w:val="ru-RU" w:bidi="ru-RU"/>
        </w:rPr>
        <w:t>- П</w:t>
      </w:r>
      <w:r w:rsidR="00090D30">
        <w:rPr>
          <w:color w:val="000000"/>
          <w:lang w:bidi="ru-RU"/>
        </w:rPr>
        <w:t>орядок мониторинга</w:t>
      </w:r>
      <w:r>
        <w:rPr>
          <w:color w:val="000000"/>
          <w:lang w:val="ru-RU" w:bidi="ru-RU"/>
        </w:rPr>
        <w:t xml:space="preserve"> состояния</w:t>
      </w:r>
      <w:r w:rsidR="00090D30">
        <w:rPr>
          <w:color w:val="000000"/>
          <w:lang w:bidi="ru-RU"/>
        </w:rPr>
        <w:t xml:space="preserve"> системы теплоснабжения на территории Бавлинского муниципального района (приложение №1)</w:t>
      </w:r>
      <w:r>
        <w:rPr>
          <w:color w:val="000000"/>
          <w:lang w:val="ru-RU" w:bidi="ru-RU"/>
        </w:rPr>
        <w:t>;</w:t>
      </w:r>
    </w:p>
    <w:p w:rsidR="00090D30" w:rsidRDefault="0021108B" w:rsidP="00881972">
      <w:pPr>
        <w:pStyle w:val="23"/>
        <w:shd w:val="clear" w:color="auto" w:fill="auto"/>
        <w:tabs>
          <w:tab w:val="left" w:pos="383"/>
          <w:tab w:val="left" w:pos="993"/>
          <w:tab w:val="left" w:pos="1276"/>
        </w:tabs>
        <w:spacing w:after="0" w:line="336" w:lineRule="auto"/>
        <w:ind w:firstLine="709"/>
        <w:jc w:val="both"/>
        <w:rPr>
          <w:color w:val="000000"/>
          <w:lang w:bidi="ru-RU"/>
        </w:rPr>
      </w:pPr>
      <w:r>
        <w:rPr>
          <w:color w:val="000000"/>
          <w:lang w:val="ru-RU" w:bidi="ru-RU"/>
        </w:rPr>
        <w:t xml:space="preserve">- </w:t>
      </w:r>
      <w:r w:rsidR="0098000F">
        <w:rPr>
          <w:color w:val="000000"/>
          <w:lang w:bidi="ru-RU"/>
        </w:rPr>
        <w:t>механизм</w:t>
      </w:r>
      <w:r w:rsidR="00090D30">
        <w:rPr>
          <w:color w:val="000000"/>
          <w:lang w:bidi="ru-RU"/>
        </w:rPr>
        <w:t xml:space="preserve"> оперативно-диспетчерского управления в системе теплоснабжения на территории Бавлинского муниципального района (приложение №2).</w:t>
      </w:r>
    </w:p>
    <w:p w:rsidR="00881972" w:rsidRPr="00881972" w:rsidRDefault="00881972" w:rsidP="00881972">
      <w:pPr>
        <w:pStyle w:val="51"/>
        <w:shd w:val="clear" w:color="auto" w:fill="auto"/>
        <w:spacing w:before="0" w:after="0" w:line="336" w:lineRule="auto"/>
        <w:ind w:firstLine="709"/>
        <w:jc w:val="both"/>
        <w:rPr>
          <w:lang w:val="ru-RU"/>
        </w:rPr>
      </w:pPr>
      <w:r w:rsidRPr="00881972">
        <w:rPr>
          <w:color w:val="000000"/>
          <w:sz w:val="28"/>
          <w:szCs w:val="28"/>
          <w:lang w:val="ru-RU" w:bidi="ru-RU"/>
        </w:rPr>
        <w:t>2. Постановление</w:t>
      </w:r>
      <w:r w:rsidRPr="00881972">
        <w:rPr>
          <w:color w:val="000000"/>
          <w:sz w:val="28"/>
          <w:szCs w:val="28"/>
          <w:lang w:bidi="ru-RU"/>
        </w:rPr>
        <w:t xml:space="preserve"> Исполнительн</w:t>
      </w:r>
      <w:r w:rsidRPr="00881972">
        <w:rPr>
          <w:color w:val="000000"/>
          <w:sz w:val="28"/>
          <w:szCs w:val="28"/>
          <w:lang w:val="ru-RU" w:bidi="ru-RU"/>
        </w:rPr>
        <w:t>ого</w:t>
      </w:r>
      <w:r w:rsidRPr="00881972">
        <w:rPr>
          <w:color w:val="000000"/>
          <w:sz w:val="28"/>
          <w:szCs w:val="28"/>
          <w:lang w:bidi="ru-RU"/>
        </w:rPr>
        <w:t xml:space="preserve"> комитет</w:t>
      </w:r>
      <w:r w:rsidRPr="00881972">
        <w:rPr>
          <w:color w:val="000000"/>
          <w:sz w:val="28"/>
          <w:szCs w:val="28"/>
          <w:lang w:val="ru-RU" w:bidi="ru-RU"/>
        </w:rPr>
        <w:t>а</w:t>
      </w:r>
      <w:r w:rsidRPr="00881972">
        <w:rPr>
          <w:color w:val="000000"/>
          <w:sz w:val="28"/>
          <w:szCs w:val="28"/>
          <w:lang w:bidi="ru-RU"/>
        </w:rPr>
        <w:t xml:space="preserve"> Бавлинского муниципального района</w:t>
      </w:r>
      <w:r w:rsidRPr="00881972">
        <w:rPr>
          <w:color w:val="000000"/>
          <w:sz w:val="28"/>
          <w:szCs w:val="28"/>
          <w:lang w:val="ru-RU" w:bidi="ru-RU"/>
        </w:rPr>
        <w:t xml:space="preserve"> от 03.06.2022 №104 </w:t>
      </w:r>
      <w:r>
        <w:rPr>
          <w:color w:val="000000"/>
          <w:sz w:val="28"/>
          <w:szCs w:val="28"/>
          <w:lang w:val="ru-RU" w:bidi="ru-RU"/>
        </w:rPr>
        <w:t>«</w:t>
      </w:r>
      <w:r w:rsidRPr="00881972">
        <w:rPr>
          <w:color w:val="000000"/>
          <w:sz w:val="28"/>
          <w:szCs w:val="28"/>
          <w:lang w:bidi="ru-RU"/>
        </w:rPr>
        <w:t>О мониторинге состояния системы теплоснабжения</w:t>
      </w:r>
      <w:r>
        <w:rPr>
          <w:color w:val="000000"/>
          <w:sz w:val="28"/>
          <w:szCs w:val="28"/>
          <w:lang w:val="ru-RU" w:bidi="ru-RU"/>
        </w:rPr>
        <w:t xml:space="preserve"> </w:t>
      </w:r>
      <w:r w:rsidRPr="00881972">
        <w:rPr>
          <w:color w:val="000000"/>
          <w:sz w:val="28"/>
          <w:szCs w:val="28"/>
          <w:lang w:bidi="ru-RU"/>
        </w:rPr>
        <w:t xml:space="preserve">на территории </w:t>
      </w:r>
      <w:r w:rsidRPr="00881972">
        <w:rPr>
          <w:sz w:val="28"/>
          <w:szCs w:val="28"/>
        </w:rPr>
        <w:t xml:space="preserve">Бавлинского </w:t>
      </w:r>
      <w:r w:rsidRPr="00881972">
        <w:rPr>
          <w:color w:val="000000"/>
          <w:sz w:val="28"/>
          <w:szCs w:val="28"/>
          <w:lang w:bidi="ru-RU"/>
        </w:rPr>
        <w:t>муниципального района</w:t>
      </w:r>
      <w:r>
        <w:rPr>
          <w:color w:val="000000"/>
          <w:sz w:val="28"/>
          <w:szCs w:val="28"/>
          <w:lang w:val="ru-RU" w:bidi="ru-RU"/>
        </w:rPr>
        <w:t xml:space="preserve">» </w:t>
      </w:r>
      <w:r w:rsidRPr="00881972">
        <w:rPr>
          <w:color w:val="000000"/>
          <w:sz w:val="28"/>
          <w:szCs w:val="28"/>
          <w:lang w:val="ru-RU" w:bidi="ru-RU"/>
        </w:rPr>
        <w:t>считать утратившим силу</w:t>
      </w:r>
      <w:r>
        <w:rPr>
          <w:color w:val="000000"/>
          <w:lang w:val="ru-RU" w:bidi="ru-RU"/>
        </w:rPr>
        <w:t>.</w:t>
      </w:r>
    </w:p>
    <w:p w:rsidR="00A44599" w:rsidRPr="00A44599" w:rsidRDefault="00881972" w:rsidP="00881972">
      <w:pPr>
        <w:widowControl w:val="0"/>
        <w:tabs>
          <w:tab w:val="left" w:pos="709"/>
          <w:tab w:val="left" w:pos="985"/>
        </w:tabs>
        <w:spacing w:line="336" w:lineRule="auto"/>
        <w:ind w:firstLine="709"/>
        <w:jc w:val="both"/>
      </w:pPr>
      <w:r>
        <w:rPr>
          <w:lang w:bidi="ru-RU"/>
        </w:rPr>
        <w:t>3</w:t>
      </w:r>
      <w:r w:rsidR="00A9565A" w:rsidRPr="00A44599">
        <w:rPr>
          <w:lang w:bidi="ru-RU"/>
        </w:rPr>
        <w:t xml:space="preserve">. </w:t>
      </w:r>
      <w:r w:rsidR="00A44599" w:rsidRPr="00A44599">
        <w:t>Контроль за исполнением настоящего постановления возложить на заме</w:t>
      </w:r>
      <w:r w:rsidR="00A44599" w:rsidRPr="00A44599">
        <w:t>с</w:t>
      </w:r>
      <w:r w:rsidR="00A44599" w:rsidRPr="00A44599">
        <w:t>тителя руководителя Исполнительного комитета Бавлинского муниципального района по инфраструктурному разв</w:t>
      </w:r>
      <w:r w:rsidR="00A44599" w:rsidRPr="00A44599">
        <w:t>и</w:t>
      </w:r>
      <w:r w:rsidR="00A44599" w:rsidRPr="00A44599">
        <w:t>тию.</w:t>
      </w:r>
    </w:p>
    <w:p w:rsidR="00881972" w:rsidRDefault="00881972" w:rsidP="00A44599">
      <w:pPr>
        <w:autoSpaceDE w:val="0"/>
        <w:autoSpaceDN w:val="0"/>
        <w:adjustRightInd w:val="0"/>
        <w:ind w:firstLine="709"/>
      </w:pPr>
    </w:p>
    <w:p w:rsidR="000F6D6C" w:rsidRPr="00A44599" w:rsidRDefault="00A9565A" w:rsidP="00A44599">
      <w:pPr>
        <w:autoSpaceDE w:val="0"/>
        <w:autoSpaceDN w:val="0"/>
        <w:adjustRightInd w:val="0"/>
        <w:ind w:firstLine="709"/>
        <w:sectPr w:rsidR="000F6D6C" w:rsidRPr="00A44599" w:rsidSect="00881972">
          <w:headerReference w:type="even" r:id="rId8"/>
          <w:headerReference w:type="default" r:id="rId9"/>
          <w:pgSz w:w="11906" w:h="16838" w:code="9"/>
          <w:pgMar w:top="709" w:right="1134" w:bottom="426" w:left="1134" w:header="720" w:footer="720" w:gutter="0"/>
          <w:pgNumType w:start="1"/>
          <w:cols w:space="708"/>
          <w:titlePg/>
          <w:docGrid w:linePitch="381"/>
        </w:sectPr>
      </w:pPr>
      <w:r>
        <w:t xml:space="preserve">Руководитель                                                                               </w:t>
      </w:r>
      <w:r w:rsidR="00A44599">
        <w:t xml:space="preserve"> Д.Л. Бакиров</w:t>
      </w:r>
    </w:p>
    <w:p w:rsidR="002A1762" w:rsidRPr="003F49F7" w:rsidRDefault="002A1762" w:rsidP="002A1762">
      <w:pPr>
        <w:jc w:val="right"/>
        <w:rPr>
          <w:sz w:val="24"/>
          <w:szCs w:val="24"/>
        </w:rPr>
      </w:pPr>
      <w:r w:rsidRPr="003F49F7">
        <w:rPr>
          <w:sz w:val="24"/>
          <w:szCs w:val="24"/>
        </w:rPr>
        <w:lastRenderedPageBreak/>
        <w:t>Приложение №1</w:t>
      </w:r>
    </w:p>
    <w:p w:rsidR="002A1762" w:rsidRPr="003F49F7" w:rsidRDefault="002A1762" w:rsidP="002A1762">
      <w:pPr>
        <w:spacing w:line="120" w:lineRule="auto"/>
        <w:jc w:val="right"/>
        <w:rPr>
          <w:sz w:val="24"/>
          <w:szCs w:val="24"/>
        </w:rPr>
      </w:pPr>
    </w:p>
    <w:p w:rsidR="002A1762" w:rsidRPr="003F49F7" w:rsidRDefault="002A1762" w:rsidP="002A1762">
      <w:pPr>
        <w:jc w:val="right"/>
        <w:rPr>
          <w:sz w:val="24"/>
          <w:szCs w:val="24"/>
        </w:rPr>
      </w:pPr>
      <w:r w:rsidRPr="003F49F7">
        <w:rPr>
          <w:sz w:val="24"/>
          <w:szCs w:val="24"/>
        </w:rPr>
        <w:t>УТВЕРЖДЕН</w:t>
      </w:r>
    </w:p>
    <w:p w:rsidR="002A1762" w:rsidRPr="003F49F7" w:rsidRDefault="002A1762" w:rsidP="002A1762">
      <w:pPr>
        <w:jc w:val="right"/>
        <w:rPr>
          <w:sz w:val="24"/>
          <w:szCs w:val="24"/>
        </w:rPr>
      </w:pPr>
      <w:r w:rsidRPr="003F49F7">
        <w:rPr>
          <w:sz w:val="24"/>
          <w:szCs w:val="24"/>
        </w:rPr>
        <w:t xml:space="preserve">постановлением  </w:t>
      </w:r>
    </w:p>
    <w:p w:rsidR="002A1762" w:rsidRPr="003F49F7" w:rsidRDefault="002A1762" w:rsidP="002A1762">
      <w:pPr>
        <w:jc w:val="right"/>
        <w:rPr>
          <w:sz w:val="24"/>
          <w:szCs w:val="24"/>
        </w:rPr>
      </w:pPr>
      <w:r w:rsidRPr="003F49F7">
        <w:rPr>
          <w:sz w:val="24"/>
          <w:szCs w:val="24"/>
        </w:rPr>
        <w:t xml:space="preserve">Исполнительного комитета </w:t>
      </w:r>
    </w:p>
    <w:p w:rsidR="002A1762" w:rsidRPr="003F49F7" w:rsidRDefault="002A1762" w:rsidP="002A1762">
      <w:pPr>
        <w:jc w:val="right"/>
        <w:rPr>
          <w:sz w:val="24"/>
          <w:szCs w:val="24"/>
        </w:rPr>
      </w:pPr>
      <w:r w:rsidRPr="003F49F7">
        <w:rPr>
          <w:sz w:val="24"/>
          <w:szCs w:val="24"/>
        </w:rPr>
        <w:t>Бавлинского муниципального района</w:t>
      </w:r>
    </w:p>
    <w:p w:rsidR="002A1762" w:rsidRPr="003F49F7" w:rsidRDefault="002A1762" w:rsidP="002A1762">
      <w:pPr>
        <w:jc w:val="right"/>
        <w:rPr>
          <w:sz w:val="24"/>
          <w:szCs w:val="24"/>
        </w:rPr>
      </w:pPr>
      <w:r w:rsidRPr="003F49F7">
        <w:rPr>
          <w:sz w:val="24"/>
          <w:szCs w:val="24"/>
        </w:rPr>
        <w:t>от «___»____________202</w:t>
      </w:r>
      <w:r>
        <w:rPr>
          <w:sz w:val="24"/>
          <w:szCs w:val="24"/>
        </w:rPr>
        <w:t>3</w:t>
      </w:r>
      <w:r w:rsidRPr="003F49F7">
        <w:rPr>
          <w:sz w:val="24"/>
          <w:szCs w:val="24"/>
        </w:rPr>
        <w:t>г.  № ____</w:t>
      </w:r>
    </w:p>
    <w:p w:rsidR="002A1762" w:rsidRDefault="002A1762" w:rsidP="002A1762">
      <w:pPr>
        <w:jc w:val="right"/>
      </w:pPr>
    </w:p>
    <w:p w:rsidR="002A1762" w:rsidRPr="00546759" w:rsidRDefault="002A1762" w:rsidP="002A1762">
      <w:pPr>
        <w:jc w:val="right"/>
        <w:rPr>
          <w:b/>
        </w:rPr>
      </w:pPr>
    </w:p>
    <w:p w:rsidR="002A1762" w:rsidRPr="00546759" w:rsidRDefault="002A1762" w:rsidP="002A1762">
      <w:pPr>
        <w:jc w:val="center"/>
        <w:rPr>
          <w:b/>
        </w:rPr>
      </w:pPr>
      <w:r w:rsidRPr="00546759">
        <w:rPr>
          <w:b/>
        </w:rPr>
        <w:t>ПОРЯДОК</w:t>
      </w:r>
    </w:p>
    <w:p w:rsidR="002A1762" w:rsidRPr="00546759" w:rsidRDefault="002A1762" w:rsidP="002A1762">
      <w:pPr>
        <w:jc w:val="center"/>
        <w:rPr>
          <w:b/>
        </w:rPr>
      </w:pPr>
      <w:r w:rsidRPr="00546759">
        <w:rPr>
          <w:b/>
        </w:rPr>
        <w:t xml:space="preserve">мониторинга </w:t>
      </w:r>
      <w:r>
        <w:rPr>
          <w:b/>
        </w:rPr>
        <w:t xml:space="preserve">состояния </w:t>
      </w:r>
      <w:r w:rsidRPr="00546759">
        <w:rPr>
          <w:b/>
        </w:rPr>
        <w:t>системы теплоснабжения</w:t>
      </w:r>
    </w:p>
    <w:p w:rsidR="002A1762" w:rsidRPr="00546759" w:rsidRDefault="002A1762" w:rsidP="002A1762">
      <w:pPr>
        <w:jc w:val="center"/>
        <w:rPr>
          <w:b/>
        </w:rPr>
      </w:pPr>
      <w:r w:rsidRPr="00546759">
        <w:rPr>
          <w:b/>
        </w:rPr>
        <w:t>на территории Бавлинского муниципального района</w:t>
      </w:r>
    </w:p>
    <w:p w:rsidR="002A1762" w:rsidRDefault="002A1762" w:rsidP="002A1762">
      <w:pPr>
        <w:jc w:val="center"/>
      </w:pPr>
    </w:p>
    <w:p w:rsidR="002A1762" w:rsidRDefault="002A1762" w:rsidP="002A1762">
      <w:pPr>
        <w:pStyle w:val="23"/>
        <w:shd w:val="clear" w:color="auto" w:fill="auto"/>
        <w:spacing w:after="0" w:line="360" w:lineRule="auto"/>
        <w:ind w:firstLine="709"/>
        <w:jc w:val="both"/>
      </w:pPr>
      <w:r>
        <w:rPr>
          <w:color w:val="000000"/>
          <w:lang w:bidi="ru-RU"/>
        </w:rPr>
        <w:t>1. Настоящий Порядок определяет взаимодействие Исполнительного комитета Бавлинского муниципального района и теплоснабжающих организаций при создании и функционировании системы теплоснабжения.</w:t>
      </w:r>
    </w:p>
    <w:p w:rsidR="002A1762" w:rsidRDefault="002A1762" w:rsidP="002A1762">
      <w:pPr>
        <w:pStyle w:val="23"/>
        <w:shd w:val="clear" w:color="auto" w:fill="auto"/>
        <w:spacing w:after="0" w:line="360" w:lineRule="auto"/>
        <w:ind w:firstLine="709"/>
        <w:jc w:val="both"/>
      </w:pPr>
      <w:r>
        <w:rPr>
          <w:color w:val="000000"/>
          <w:lang w:bidi="ru-RU"/>
        </w:rPr>
        <w:t>Мониторинг состояния системы теплоснабжения - это комплексная система наблюдений, оценки и прогноза состояния тепловых сетей (далее - мониторинг системы теплоснабжения).</w:t>
      </w:r>
    </w:p>
    <w:p w:rsidR="002A1762" w:rsidRDefault="002A1762" w:rsidP="002A1762">
      <w:pPr>
        <w:pStyle w:val="23"/>
        <w:shd w:val="clear" w:color="auto" w:fill="auto"/>
        <w:spacing w:after="0" w:line="360" w:lineRule="auto"/>
        <w:ind w:firstLine="709"/>
        <w:jc w:val="both"/>
        <w:rPr>
          <w:color w:val="000000"/>
          <w:lang w:bidi="ru-RU"/>
        </w:rPr>
      </w:pPr>
      <w:r>
        <w:rPr>
          <w:color w:val="000000"/>
          <w:lang w:val="ru-RU" w:bidi="ru-RU"/>
        </w:rPr>
        <w:t xml:space="preserve">2. </w:t>
      </w:r>
      <w:r>
        <w:rPr>
          <w:color w:val="000000"/>
          <w:lang w:bidi="ru-RU"/>
        </w:rPr>
        <w:t>Целями проведения мониторинга системы теплоснабжения являются повышение надежности и безопасности систем</w:t>
      </w:r>
      <w:r>
        <w:rPr>
          <w:color w:val="000000"/>
          <w:lang w:val="ru-RU" w:bidi="ru-RU"/>
        </w:rPr>
        <w:t>ы</w:t>
      </w:r>
      <w:r>
        <w:rPr>
          <w:color w:val="000000"/>
          <w:lang w:bidi="ru-RU"/>
        </w:rPr>
        <w:t xml:space="preserve"> теплоснабжения,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2A1762" w:rsidRPr="00A44599" w:rsidRDefault="002A1762" w:rsidP="002A1762">
      <w:pPr>
        <w:pStyle w:val="23"/>
        <w:shd w:val="clear" w:color="auto" w:fill="auto"/>
        <w:tabs>
          <w:tab w:val="left" w:pos="993"/>
        </w:tabs>
        <w:spacing w:after="0" w:line="360" w:lineRule="auto"/>
        <w:ind w:firstLine="709"/>
        <w:jc w:val="both"/>
        <w:rPr>
          <w:lang w:bidi="ru-RU"/>
        </w:rPr>
      </w:pPr>
      <w:r w:rsidRPr="00A44599">
        <w:rPr>
          <w:lang w:val="ru-RU" w:bidi="ru-RU"/>
        </w:rPr>
        <w:t xml:space="preserve">3. </w:t>
      </w:r>
      <w:r w:rsidRPr="00A44599">
        <w:rPr>
          <w:lang w:bidi="ru-RU"/>
        </w:rPr>
        <w:t xml:space="preserve">Основными задачами </w:t>
      </w:r>
      <w:r w:rsidRPr="00A44599">
        <w:rPr>
          <w:lang w:val="ru-RU" w:bidi="ru-RU"/>
        </w:rPr>
        <w:t xml:space="preserve">проведения </w:t>
      </w:r>
      <w:r w:rsidRPr="00A44599">
        <w:rPr>
          <w:lang w:bidi="ru-RU"/>
        </w:rPr>
        <w:t xml:space="preserve">мониторинга системы </w:t>
      </w:r>
      <w:r w:rsidRPr="00A44599">
        <w:rPr>
          <w:lang w:val="ru-RU" w:bidi="ru-RU"/>
        </w:rPr>
        <w:t xml:space="preserve">теплоснабжения </w:t>
      </w:r>
      <w:r w:rsidRPr="00A44599">
        <w:rPr>
          <w:lang w:bidi="ru-RU"/>
        </w:rPr>
        <w:t>являются:</w:t>
      </w:r>
    </w:p>
    <w:p w:rsidR="002A1762" w:rsidRPr="00A44599" w:rsidRDefault="002A1762" w:rsidP="002A1762">
      <w:pPr>
        <w:pStyle w:val="formattext"/>
        <w:shd w:val="clear" w:color="auto" w:fill="FFFFFF"/>
        <w:spacing w:before="0" w:beforeAutospacing="0" w:after="0" w:afterAutospacing="0" w:line="360" w:lineRule="auto"/>
        <w:ind w:firstLine="709"/>
        <w:jc w:val="both"/>
        <w:textAlignment w:val="baseline"/>
        <w:rPr>
          <w:sz w:val="28"/>
          <w:szCs w:val="28"/>
        </w:rPr>
      </w:pPr>
      <w:r w:rsidRPr="00A44599">
        <w:rPr>
          <w:sz w:val="28"/>
          <w:szCs w:val="28"/>
        </w:rPr>
        <w:t xml:space="preserve">- сбор, обработка и анализ данных о состоянии объектов теплоснабжения, статистических данных об авариях и неисправностях, возникающих </w:t>
      </w:r>
      <w:r>
        <w:rPr>
          <w:sz w:val="28"/>
          <w:szCs w:val="28"/>
        </w:rPr>
        <w:t>в</w:t>
      </w:r>
      <w:r w:rsidRPr="00A44599">
        <w:rPr>
          <w:sz w:val="28"/>
          <w:szCs w:val="28"/>
        </w:rPr>
        <w:t xml:space="preserve"> системах теплоснабжения, и о проводимых ремонтных работах;</w:t>
      </w:r>
    </w:p>
    <w:p w:rsidR="002A1762" w:rsidRPr="00A44599" w:rsidRDefault="002A1762" w:rsidP="002A1762">
      <w:pPr>
        <w:pStyle w:val="formattext"/>
        <w:shd w:val="clear" w:color="auto" w:fill="FFFFFF"/>
        <w:spacing w:before="0" w:beforeAutospacing="0" w:after="0" w:afterAutospacing="0" w:line="360" w:lineRule="auto"/>
        <w:ind w:firstLine="709"/>
        <w:jc w:val="both"/>
        <w:textAlignment w:val="baseline"/>
        <w:rPr>
          <w:sz w:val="28"/>
          <w:szCs w:val="28"/>
        </w:rPr>
      </w:pPr>
      <w:r w:rsidRPr="00A44599">
        <w:rPr>
          <w:sz w:val="28"/>
          <w:szCs w:val="28"/>
        </w:rPr>
        <w:t>- оптимизация процесса составления планов проведения ремонтных работ на теплосетях;</w:t>
      </w:r>
    </w:p>
    <w:p w:rsidR="002A1762" w:rsidRPr="00A44599" w:rsidRDefault="002A1762" w:rsidP="002A1762">
      <w:pPr>
        <w:pStyle w:val="formattext"/>
        <w:shd w:val="clear" w:color="auto" w:fill="FFFFFF"/>
        <w:spacing w:before="0" w:beforeAutospacing="0" w:after="0" w:afterAutospacing="0" w:line="360" w:lineRule="auto"/>
        <w:ind w:firstLine="709"/>
        <w:jc w:val="both"/>
        <w:textAlignment w:val="baseline"/>
        <w:rPr>
          <w:sz w:val="28"/>
          <w:szCs w:val="28"/>
        </w:rPr>
      </w:pPr>
      <w:r w:rsidRPr="00A44599">
        <w:rPr>
          <w:sz w:val="28"/>
          <w:szCs w:val="28"/>
        </w:rPr>
        <w:t>- эффективное планирование выделения финансовых средств на содержание и проведение ремонтных работ на тепловых сетях.</w:t>
      </w:r>
    </w:p>
    <w:p w:rsidR="002A1762" w:rsidRDefault="002A1762" w:rsidP="002A1762">
      <w:pPr>
        <w:pStyle w:val="23"/>
        <w:shd w:val="clear" w:color="auto" w:fill="auto"/>
        <w:spacing w:after="0" w:line="360" w:lineRule="auto"/>
        <w:ind w:firstLine="709"/>
        <w:jc w:val="both"/>
        <w:rPr>
          <w:lang w:val="ru-RU"/>
        </w:rPr>
      </w:pPr>
      <w:r>
        <w:rPr>
          <w:lang w:val="ru-RU"/>
        </w:rPr>
        <w:t xml:space="preserve">4. Основными этапами проведения мониторинга </w:t>
      </w:r>
      <w:r w:rsidRPr="00A44599">
        <w:rPr>
          <w:lang w:bidi="ru-RU"/>
        </w:rPr>
        <w:t xml:space="preserve">системы </w:t>
      </w:r>
      <w:r w:rsidRPr="00A44599">
        <w:rPr>
          <w:lang w:val="ru-RU" w:bidi="ru-RU"/>
        </w:rPr>
        <w:t>теплоснабжения</w:t>
      </w:r>
      <w:r>
        <w:rPr>
          <w:lang w:val="ru-RU"/>
        </w:rPr>
        <w:t xml:space="preserve"> являются:</w:t>
      </w:r>
    </w:p>
    <w:p w:rsidR="002A1762" w:rsidRDefault="002A1762" w:rsidP="002A1762">
      <w:pPr>
        <w:pStyle w:val="23"/>
        <w:shd w:val="clear" w:color="auto" w:fill="auto"/>
        <w:spacing w:after="0" w:line="360" w:lineRule="auto"/>
        <w:ind w:firstLine="709"/>
        <w:jc w:val="both"/>
        <w:rPr>
          <w:lang w:val="ru-RU"/>
        </w:rPr>
      </w:pPr>
      <w:r>
        <w:rPr>
          <w:lang w:val="ru-RU"/>
        </w:rPr>
        <w:t xml:space="preserve">1) определение целей и задач проведения мониторинга системы </w:t>
      </w:r>
      <w:r>
        <w:rPr>
          <w:lang w:val="ru-RU"/>
        </w:rPr>
        <w:lastRenderedPageBreak/>
        <w:t>теплоснабжения;</w:t>
      </w:r>
    </w:p>
    <w:p w:rsidR="002A1762" w:rsidRDefault="002A1762" w:rsidP="002A1762">
      <w:pPr>
        <w:pStyle w:val="23"/>
        <w:shd w:val="clear" w:color="auto" w:fill="auto"/>
        <w:spacing w:after="0" w:line="360" w:lineRule="auto"/>
        <w:ind w:firstLine="709"/>
        <w:jc w:val="both"/>
        <w:rPr>
          <w:lang w:val="ru-RU"/>
        </w:rPr>
      </w:pPr>
      <w:r>
        <w:rPr>
          <w:lang w:val="ru-RU"/>
        </w:rPr>
        <w:t>2) формирование индикаторов, отражающих реализацию целей развития системы теплоснабжения;</w:t>
      </w:r>
    </w:p>
    <w:p w:rsidR="002A1762" w:rsidRDefault="002A1762" w:rsidP="002A1762">
      <w:pPr>
        <w:pStyle w:val="23"/>
        <w:shd w:val="clear" w:color="auto" w:fill="auto"/>
        <w:spacing w:after="0" w:line="360" w:lineRule="auto"/>
        <w:ind w:firstLine="709"/>
        <w:jc w:val="both"/>
        <w:rPr>
          <w:lang w:val="ru-RU"/>
        </w:rPr>
      </w:pPr>
      <w:r>
        <w:rPr>
          <w:lang w:val="ru-RU"/>
        </w:rPr>
        <w:t>3) формирование системы планово-отчетной документации, необходимой для оперативного контроля за реализацией развития системы теплоснабжения и периодичностью предоставления информации;</w:t>
      </w:r>
    </w:p>
    <w:p w:rsidR="002A1762" w:rsidRPr="006000D6" w:rsidRDefault="002A1762" w:rsidP="002A1762">
      <w:pPr>
        <w:pStyle w:val="23"/>
        <w:shd w:val="clear" w:color="auto" w:fill="auto"/>
        <w:spacing w:after="0" w:line="360" w:lineRule="auto"/>
        <w:ind w:firstLine="709"/>
        <w:jc w:val="both"/>
        <w:rPr>
          <w:lang w:val="ru-RU"/>
        </w:rPr>
      </w:pPr>
      <w:r>
        <w:rPr>
          <w:lang w:val="ru-RU"/>
        </w:rPr>
        <w:t>4) анализ полученной информации.</w:t>
      </w:r>
    </w:p>
    <w:p w:rsidR="002A1762" w:rsidRPr="00136763" w:rsidRDefault="002A1762" w:rsidP="002A1762">
      <w:pPr>
        <w:pStyle w:val="23"/>
        <w:shd w:val="clear" w:color="auto" w:fill="auto"/>
        <w:spacing w:after="0" w:line="360" w:lineRule="auto"/>
        <w:ind w:firstLine="709"/>
        <w:jc w:val="both"/>
        <w:rPr>
          <w:lang w:val="ru-RU"/>
        </w:rPr>
      </w:pPr>
      <w:r>
        <w:rPr>
          <w:lang w:val="ru-RU"/>
        </w:rPr>
        <w:t>5</w:t>
      </w:r>
      <w:r w:rsidRPr="00CA25E7">
        <w:t xml:space="preserve">. </w:t>
      </w:r>
      <w:r>
        <w:rPr>
          <w:lang w:val="ru-RU"/>
        </w:rPr>
        <w:t>Индикаторы развития системы теплоснабжения отражены в приложении к настоящему Порядку.</w:t>
      </w:r>
    </w:p>
    <w:p w:rsidR="002A1762" w:rsidRDefault="002A1762" w:rsidP="002A1762">
      <w:pPr>
        <w:pStyle w:val="23"/>
        <w:shd w:val="clear" w:color="auto" w:fill="auto"/>
        <w:spacing w:after="0" w:line="360" w:lineRule="auto"/>
        <w:ind w:firstLine="709"/>
        <w:jc w:val="both"/>
      </w:pPr>
      <w:r>
        <w:rPr>
          <w:lang w:val="ru-RU"/>
        </w:rPr>
        <w:t>6</w:t>
      </w:r>
      <w:r>
        <w:t xml:space="preserve">. </w:t>
      </w:r>
      <w:r>
        <w:rPr>
          <w:color w:val="000000"/>
          <w:lang w:bidi="ru-RU"/>
        </w:rPr>
        <w:t>Анализ и выдача информации для принятия решения.</w:t>
      </w:r>
    </w:p>
    <w:p w:rsidR="002A1762" w:rsidRDefault="002A1762" w:rsidP="002A1762">
      <w:pPr>
        <w:pStyle w:val="23"/>
        <w:shd w:val="clear" w:color="auto" w:fill="auto"/>
        <w:spacing w:after="0" w:line="360" w:lineRule="auto"/>
        <w:ind w:firstLine="709"/>
        <w:jc w:val="both"/>
      </w:pPr>
      <w:r>
        <w:rPr>
          <w:color w:val="000000"/>
          <w:lang w:bidi="ru-RU"/>
        </w:rPr>
        <w:t>Анализ информации о состоянии тепловых сетей направлен на решение задач оптимизации планов ремонта на основе выбора из сетей, имеющих повреждения, самых ненадежных, исходя из заданного объема финансирования.</w:t>
      </w:r>
    </w:p>
    <w:p w:rsidR="002A1762" w:rsidRDefault="002A1762" w:rsidP="002A1762">
      <w:pPr>
        <w:pStyle w:val="23"/>
        <w:shd w:val="clear" w:color="auto" w:fill="auto"/>
        <w:spacing w:after="0" w:line="360" w:lineRule="auto"/>
        <w:ind w:firstLine="709"/>
        <w:jc w:val="both"/>
      </w:pPr>
      <w:r>
        <w:rPr>
          <w:color w:val="000000"/>
          <w:lang w:bidi="ru-RU"/>
        </w:rPr>
        <w:t>Основным источником информации для статистической обработки данных являются результаты опрессовки в ремонтный период, которая применяется как основной метод диагностики и планирования ремонтов и перекладок тепловых сетей.</w:t>
      </w:r>
    </w:p>
    <w:p w:rsidR="002A1762" w:rsidRDefault="002A1762" w:rsidP="002A1762">
      <w:pPr>
        <w:pStyle w:val="23"/>
        <w:shd w:val="clear" w:color="auto" w:fill="auto"/>
        <w:spacing w:after="0" w:line="360" w:lineRule="auto"/>
        <w:ind w:firstLine="709"/>
        <w:jc w:val="both"/>
        <w:rPr>
          <w:color w:val="000000"/>
          <w:lang w:bidi="ru-RU"/>
        </w:rPr>
      </w:pPr>
      <w:r>
        <w:rPr>
          <w:color w:val="000000"/>
          <w:lang w:bidi="ru-RU"/>
        </w:rPr>
        <w:t>Данные мониторинга накладываются на актуальные паспортные характеристики объекта в целях выявления истинного состояния объекта, исключения ложной информации и принятия оптимального управленческого решения.</w:t>
      </w:r>
    </w:p>
    <w:p w:rsidR="002A1762" w:rsidRDefault="002A1762" w:rsidP="002A1762">
      <w:pPr>
        <w:pStyle w:val="23"/>
        <w:shd w:val="clear" w:color="auto" w:fill="auto"/>
        <w:spacing w:after="0" w:line="360" w:lineRule="auto"/>
        <w:ind w:firstLine="709"/>
        <w:jc w:val="both"/>
        <w:rPr>
          <w:color w:val="000000"/>
          <w:lang w:bidi="ru-RU"/>
        </w:rPr>
      </w:pPr>
    </w:p>
    <w:p w:rsidR="002A1762" w:rsidRDefault="002A1762" w:rsidP="002A1762">
      <w:pPr>
        <w:pStyle w:val="23"/>
        <w:shd w:val="clear" w:color="auto" w:fill="auto"/>
        <w:spacing w:after="0" w:line="360" w:lineRule="auto"/>
        <w:ind w:firstLine="709"/>
        <w:jc w:val="both"/>
        <w:rPr>
          <w:color w:val="000000"/>
          <w:lang w:bidi="ru-RU"/>
        </w:rPr>
      </w:pPr>
    </w:p>
    <w:p w:rsidR="002A1762" w:rsidRDefault="002A1762" w:rsidP="002A1762">
      <w:pPr>
        <w:pStyle w:val="23"/>
        <w:shd w:val="clear" w:color="auto" w:fill="auto"/>
        <w:spacing w:after="0" w:line="360" w:lineRule="auto"/>
        <w:ind w:firstLine="709"/>
        <w:jc w:val="both"/>
        <w:rPr>
          <w:color w:val="000000"/>
          <w:lang w:bidi="ru-RU"/>
        </w:rPr>
      </w:pPr>
    </w:p>
    <w:p w:rsidR="002A1762" w:rsidRDefault="002A1762" w:rsidP="002A1762">
      <w:pPr>
        <w:pStyle w:val="23"/>
        <w:shd w:val="clear" w:color="auto" w:fill="auto"/>
        <w:spacing w:after="0" w:line="360" w:lineRule="auto"/>
        <w:ind w:firstLine="709"/>
        <w:jc w:val="both"/>
        <w:rPr>
          <w:color w:val="000000"/>
          <w:lang w:bidi="ru-RU"/>
        </w:rPr>
      </w:pPr>
    </w:p>
    <w:p w:rsidR="002A1762" w:rsidRDefault="002A1762" w:rsidP="002A1762">
      <w:pPr>
        <w:pStyle w:val="af0"/>
        <w:jc w:val="right"/>
        <w:rPr>
          <w:szCs w:val="24"/>
        </w:rPr>
        <w:sectPr w:rsidR="002A1762" w:rsidSect="00E066B3">
          <w:headerReference w:type="default" r:id="rId10"/>
          <w:pgSz w:w="11906" w:h="16838"/>
          <w:pgMar w:top="1134" w:right="1134" w:bottom="567" w:left="1134" w:header="567" w:footer="709" w:gutter="0"/>
          <w:cols w:space="708"/>
          <w:titlePg/>
          <w:docGrid w:linePitch="360"/>
        </w:sectPr>
      </w:pPr>
    </w:p>
    <w:p w:rsidR="002A1762" w:rsidRPr="00136763" w:rsidRDefault="002A1762" w:rsidP="002A1762">
      <w:pPr>
        <w:pStyle w:val="af0"/>
        <w:jc w:val="right"/>
        <w:rPr>
          <w:szCs w:val="24"/>
        </w:rPr>
      </w:pPr>
      <w:r w:rsidRPr="00136763">
        <w:rPr>
          <w:szCs w:val="24"/>
        </w:rPr>
        <w:lastRenderedPageBreak/>
        <w:t xml:space="preserve">Приложение </w:t>
      </w:r>
    </w:p>
    <w:p w:rsidR="002A1762" w:rsidRDefault="002A1762" w:rsidP="002A1762">
      <w:pPr>
        <w:jc w:val="right"/>
        <w:rPr>
          <w:sz w:val="24"/>
          <w:szCs w:val="24"/>
        </w:rPr>
      </w:pPr>
      <w:r>
        <w:rPr>
          <w:sz w:val="24"/>
          <w:szCs w:val="24"/>
        </w:rPr>
        <w:t>к</w:t>
      </w:r>
      <w:r w:rsidRPr="00136763">
        <w:rPr>
          <w:sz w:val="24"/>
          <w:szCs w:val="24"/>
        </w:rPr>
        <w:t xml:space="preserve"> Порядку мониторинга состояния </w:t>
      </w:r>
    </w:p>
    <w:p w:rsidR="002A1762" w:rsidRDefault="002A1762" w:rsidP="002A1762">
      <w:pPr>
        <w:jc w:val="right"/>
        <w:rPr>
          <w:sz w:val="24"/>
          <w:szCs w:val="24"/>
        </w:rPr>
      </w:pPr>
      <w:r w:rsidRPr="00136763">
        <w:rPr>
          <w:sz w:val="24"/>
          <w:szCs w:val="24"/>
        </w:rPr>
        <w:t>системы теплоснабжения</w:t>
      </w:r>
      <w:r>
        <w:rPr>
          <w:sz w:val="24"/>
          <w:szCs w:val="24"/>
        </w:rPr>
        <w:t xml:space="preserve"> </w:t>
      </w:r>
      <w:r w:rsidRPr="00136763">
        <w:rPr>
          <w:sz w:val="24"/>
          <w:szCs w:val="24"/>
        </w:rPr>
        <w:t xml:space="preserve">на территории </w:t>
      </w:r>
    </w:p>
    <w:p w:rsidR="002A1762" w:rsidRDefault="002A1762" w:rsidP="002A1762">
      <w:pPr>
        <w:jc w:val="right"/>
        <w:rPr>
          <w:sz w:val="24"/>
          <w:szCs w:val="24"/>
        </w:rPr>
      </w:pPr>
      <w:r w:rsidRPr="00136763">
        <w:rPr>
          <w:sz w:val="24"/>
          <w:szCs w:val="24"/>
        </w:rPr>
        <w:t>Бавлинского муниципального района</w:t>
      </w:r>
    </w:p>
    <w:p w:rsidR="002A1762" w:rsidRDefault="002A1762" w:rsidP="002A1762">
      <w:pPr>
        <w:jc w:val="right"/>
      </w:pPr>
    </w:p>
    <w:p w:rsidR="002A1762" w:rsidRPr="00136763" w:rsidRDefault="002A1762" w:rsidP="002A1762">
      <w:pPr>
        <w:jc w:val="center"/>
        <w:rPr>
          <w:sz w:val="24"/>
          <w:szCs w:val="24"/>
        </w:rPr>
      </w:pPr>
      <w:r>
        <w:t>Индикаторы развития системы теплоснабжения</w:t>
      </w:r>
    </w:p>
    <w:p w:rsidR="002A1762" w:rsidRPr="00BB2952" w:rsidRDefault="002A1762" w:rsidP="002A1762">
      <w:pPr>
        <w:pStyle w:val="af0"/>
        <w:rPr>
          <w:rFonts w:eastAsia="Times New Roman"/>
          <w:szCs w:val="24"/>
          <w:lang w:eastAsia="ru-RU"/>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5338"/>
        <w:gridCol w:w="1497"/>
        <w:gridCol w:w="1024"/>
        <w:gridCol w:w="991"/>
        <w:gridCol w:w="1048"/>
        <w:gridCol w:w="1015"/>
        <w:gridCol w:w="1015"/>
        <w:gridCol w:w="1069"/>
        <w:gridCol w:w="1312"/>
      </w:tblGrid>
      <w:tr w:rsidR="002A1762" w:rsidRPr="00BB2952" w:rsidTr="00961315">
        <w:trPr>
          <w:cantSplit/>
          <w:tblHeader/>
        </w:trPr>
        <w:tc>
          <w:tcPr>
            <w:tcW w:w="277" w:type="pct"/>
            <w:shd w:val="clear" w:color="auto" w:fill="auto"/>
            <w:vAlign w:val="center"/>
          </w:tcPr>
          <w:p w:rsidR="002A1762" w:rsidRPr="00571C39" w:rsidRDefault="002A1762" w:rsidP="00961315">
            <w:pPr>
              <w:jc w:val="center"/>
              <w:rPr>
                <w:bCs/>
                <w:sz w:val="20"/>
                <w:szCs w:val="20"/>
              </w:rPr>
            </w:pPr>
            <w:r w:rsidRPr="00571C39">
              <w:rPr>
                <w:bCs/>
                <w:sz w:val="20"/>
                <w:szCs w:val="20"/>
              </w:rPr>
              <w:t>№ п/п</w:t>
            </w:r>
          </w:p>
        </w:tc>
        <w:tc>
          <w:tcPr>
            <w:tcW w:w="1762" w:type="pct"/>
            <w:shd w:val="clear" w:color="auto" w:fill="auto"/>
            <w:noWrap/>
            <w:vAlign w:val="center"/>
            <w:hideMark/>
          </w:tcPr>
          <w:p w:rsidR="002A1762" w:rsidRPr="00571C39" w:rsidRDefault="002A1762" w:rsidP="00961315">
            <w:pPr>
              <w:jc w:val="center"/>
              <w:rPr>
                <w:bCs/>
                <w:sz w:val="20"/>
                <w:szCs w:val="20"/>
              </w:rPr>
            </w:pPr>
            <w:r w:rsidRPr="00571C39">
              <w:rPr>
                <w:bCs/>
                <w:sz w:val="20"/>
                <w:szCs w:val="20"/>
              </w:rPr>
              <w:t>Наименование</w:t>
            </w:r>
          </w:p>
        </w:tc>
        <w:tc>
          <w:tcPr>
            <w:tcW w:w="494" w:type="pct"/>
            <w:shd w:val="clear" w:color="auto" w:fill="auto"/>
            <w:noWrap/>
            <w:vAlign w:val="center"/>
            <w:hideMark/>
          </w:tcPr>
          <w:p w:rsidR="002A1762" w:rsidRPr="00571C39" w:rsidRDefault="002A1762" w:rsidP="00961315">
            <w:pPr>
              <w:jc w:val="center"/>
              <w:rPr>
                <w:bCs/>
                <w:sz w:val="20"/>
                <w:szCs w:val="20"/>
              </w:rPr>
            </w:pPr>
            <w:r w:rsidRPr="00571C39">
              <w:rPr>
                <w:bCs/>
                <w:sz w:val="20"/>
                <w:szCs w:val="20"/>
              </w:rPr>
              <w:t>Ед. изм</w:t>
            </w:r>
            <w:r>
              <w:rPr>
                <w:bCs/>
                <w:sz w:val="20"/>
                <w:szCs w:val="20"/>
              </w:rPr>
              <w:t>.</w:t>
            </w:r>
          </w:p>
        </w:tc>
        <w:tc>
          <w:tcPr>
            <w:tcW w:w="338" w:type="pct"/>
            <w:shd w:val="clear" w:color="auto" w:fill="auto"/>
            <w:noWrap/>
            <w:vAlign w:val="center"/>
            <w:hideMark/>
          </w:tcPr>
          <w:p w:rsidR="002A1762" w:rsidRPr="00571C39" w:rsidRDefault="002A1762" w:rsidP="00961315">
            <w:pPr>
              <w:jc w:val="center"/>
              <w:rPr>
                <w:iCs/>
                <w:sz w:val="20"/>
                <w:szCs w:val="20"/>
              </w:rPr>
            </w:pPr>
            <w:r w:rsidRPr="00571C39">
              <w:rPr>
                <w:iCs/>
                <w:sz w:val="20"/>
                <w:szCs w:val="20"/>
              </w:rPr>
              <w:t>2022 год</w:t>
            </w:r>
          </w:p>
        </w:tc>
        <w:tc>
          <w:tcPr>
            <w:tcW w:w="327" w:type="pct"/>
            <w:shd w:val="clear" w:color="auto" w:fill="auto"/>
            <w:noWrap/>
            <w:vAlign w:val="center"/>
            <w:hideMark/>
          </w:tcPr>
          <w:p w:rsidR="002A1762" w:rsidRPr="00571C39" w:rsidRDefault="002A1762" w:rsidP="00961315">
            <w:pPr>
              <w:jc w:val="center"/>
              <w:rPr>
                <w:iCs/>
                <w:sz w:val="20"/>
                <w:szCs w:val="20"/>
              </w:rPr>
            </w:pPr>
            <w:r w:rsidRPr="00571C39">
              <w:rPr>
                <w:iCs/>
                <w:sz w:val="20"/>
                <w:szCs w:val="20"/>
              </w:rPr>
              <w:t>2023 год</w:t>
            </w:r>
          </w:p>
        </w:tc>
        <w:tc>
          <w:tcPr>
            <w:tcW w:w="346" w:type="pct"/>
            <w:shd w:val="clear" w:color="auto" w:fill="auto"/>
            <w:noWrap/>
            <w:vAlign w:val="center"/>
            <w:hideMark/>
          </w:tcPr>
          <w:p w:rsidR="002A1762" w:rsidRPr="00571C39" w:rsidRDefault="002A1762" w:rsidP="00961315">
            <w:pPr>
              <w:jc w:val="center"/>
              <w:rPr>
                <w:iCs/>
                <w:sz w:val="20"/>
                <w:szCs w:val="20"/>
              </w:rPr>
            </w:pPr>
            <w:r w:rsidRPr="00571C39">
              <w:rPr>
                <w:iCs/>
                <w:sz w:val="20"/>
                <w:szCs w:val="20"/>
              </w:rPr>
              <w:t>2024 год</w:t>
            </w:r>
          </w:p>
        </w:tc>
        <w:tc>
          <w:tcPr>
            <w:tcW w:w="335" w:type="pct"/>
            <w:shd w:val="clear" w:color="auto" w:fill="auto"/>
            <w:noWrap/>
            <w:vAlign w:val="center"/>
            <w:hideMark/>
          </w:tcPr>
          <w:p w:rsidR="002A1762" w:rsidRPr="00571C39" w:rsidRDefault="002A1762" w:rsidP="00961315">
            <w:pPr>
              <w:jc w:val="center"/>
              <w:rPr>
                <w:iCs/>
                <w:sz w:val="20"/>
                <w:szCs w:val="20"/>
              </w:rPr>
            </w:pPr>
            <w:r w:rsidRPr="00571C39">
              <w:rPr>
                <w:iCs/>
                <w:sz w:val="20"/>
                <w:szCs w:val="20"/>
              </w:rPr>
              <w:t>2025 год</w:t>
            </w:r>
          </w:p>
        </w:tc>
        <w:tc>
          <w:tcPr>
            <w:tcW w:w="335" w:type="pct"/>
            <w:shd w:val="clear" w:color="auto" w:fill="auto"/>
            <w:noWrap/>
            <w:vAlign w:val="center"/>
            <w:hideMark/>
          </w:tcPr>
          <w:p w:rsidR="002A1762" w:rsidRPr="00571C39" w:rsidRDefault="002A1762" w:rsidP="00961315">
            <w:pPr>
              <w:jc w:val="center"/>
              <w:rPr>
                <w:iCs/>
                <w:sz w:val="20"/>
                <w:szCs w:val="20"/>
              </w:rPr>
            </w:pPr>
            <w:r w:rsidRPr="00571C39">
              <w:rPr>
                <w:iCs/>
                <w:sz w:val="20"/>
                <w:szCs w:val="20"/>
              </w:rPr>
              <w:t>2026 год</w:t>
            </w:r>
          </w:p>
        </w:tc>
        <w:tc>
          <w:tcPr>
            <w:tcW w:w="353" w:type="pct"/>
            <w:shd w:val="clear" w:color="auto" w:fill="auto"/>
            <w:noWrap/>
            <w:vAlign w:val="center"/>
            <w:hideMark/>
          </w:tcPr>
          <w:p w:rsidR="002A1762" w:rsidRPr="00571C39" w:rsidRDefault="002A1762" w:rsidP="00961315">
            <w:pPr>
              <w:jc w:val="center"/>
              <w:rPr>
                <w:iCs/>
                <w:sz w:val="20"/>
                <w:szCs w:val="20"/>
              </w:rPr>
            </w:pPr>
            <w:r w:rsidRPr="00571C39">
              <w:rPr>
                <w:iCs/>
                <w:sz w:val="20"/>
                <w:szCs w:val="20"/>
              </w:rPr>
              <w:t>2027 год</w:t>
            </w:r>
          </w:p>
        </w:tc>
        <w:tc>
          <w:tcPr>
            <w:tcW w:w="433" w:type="pct"/>
            <w:shd w:val="clear" w:color="auto" w:fill="auto"/>
            <w:noWrap/>
            <w:vAlign w:val="center"/>
            <w:hideMark/>
          </w:tcPr>
          <w:p w:rsidR="002A1762" w:rsidRPr="00571C39" w:rsidRDefault="002A1762" w:rsidP="00961315">
            <w:pPr>
              <w:jc w:val="center"/>
              <w:rPr>
                <w:sz w:val="20"/>
                <w:szCs w:val="20"/>
              </w:rPr>
            </w:pPr>
            <w:r w:rsidRPr="00571C39">
              <w:rPr>
                <w:sz w:val="20"/>
                <w:szCs w:val="20"/>
              </w:rPr>
              <w:t xml:space="preserve">2028 – 2033 </w:t>
            </w:r>
            <w:r w:rsidRPr="00571C39">
              <w:rPr>
                <w:iCs/>
                <w:sz w:val="20"/>
                <w:szCs w:val="20"/>
              </w:rPr>
              <w:t>годы</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Количество прекращений подачи тепловой энергии, тепл</w:t>
            </w:r>
            <w:r w:rsidRPr="00571C39">
              <w:rPr>
                <w:sz w:val="20"/>
                <w:szCs w:val="20"/>
              </w:rPr>
              <w:t>о</w:t>
            </w:r>
            <w:r w:rsidRPr="00571C39">
              <w:rPr>
                <w:sz w:val="20"/>
                <w:szCs w:val="20"/>
              </w:rPr>
              <w:t>носителя в результате технологических нарушений на те</w:t>
            </w:r>
            <w:r w:rsidRPr="00571C39">
              <w:rPr>
                <w:sz w:val="20"/>
                <w:szCs w:val="20"/>
              </w:rPr>
              <w:t>п</w:t>
            </w:r>
            <w:r w:rsidRPr="00571C39">
              <w:rPr>
                <w:sz w:val="20"/>
                <w:szCs w:val="20"/>
              </w:rPr>
              <w:t>ловых сетях</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ед. год</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2</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Количество прекращений подачи тепловой энергии, тепл</w:t>
            </w:r>
            <w:r w:rsidRPr="00571C39">
              <w:rPr>
                <w:sz w:val="20"/>
                <w:szCs w:val="20"/>
              </w:rPr>
              <w:t>о</w:t>
            </w:r>
            <w:r w:rsidRPr="00571C39">
              <w:rPr>
                <w:sz w:val="20"/>
                <w:szCs w:val="20"/>
              </w:rPr>
              <w:t>носителя в результате технологических нарушений на и</w:t>
            </w:r>
            <w:r w:rsidRPr="00571C39">
              <w:rPr>
                <w:sz w:val="20"/>
                <w:szCs w:val="20"/>
              </w:rPr>
              <w:t>с</w:t>
            </w:r>
            <w:r w:rsidRPr="00571C39">
              <w:rPr>
                <w:sz w:val="20"/>
                <w:szCs w:val="20"/>
              </w:rPr>
              <w:t>точниках тепловой энергии</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ед. год</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Удельный расход условного топлива на единицу отпуска</w:t>
            </w:r>
            <w:r w:rsidRPr="00571C39">
              <w:rPr>
                <w:sz w:val="20"/>
                <w:szCs w:val="20"/>
              </w:rPr>
              <w:t>е</w:t>
            </w:r>
            <w:r w:rsidRPr="00571C39">
              <w:rPr>
                <w:sz w:val="20"/>
                <w:szCs w:val="20"/>
              </w:rPr>
              <w:t xml:space="preserve">мой тепловой энергии </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 </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 </w:t>
            </w:r>
          </w:p>
        </w:tc>
      </w:tr>
      <w:tr w:rsidR="002A1762" w:rsidRPr="00BB2952" w:rsidTr="00961315">
        <w:trPr>
          <w:cantSplit/>
          <w:trHeight w:val="87"/>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3.1</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149,0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149,0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149,0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149,0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149,0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149,0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149,0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3.2</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№10</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145,7</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145,7</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145,7</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145,7</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145,7</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145,7</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145,7</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3.3</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№15</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148,2</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148,2</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148,2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148,2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148,2</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148,2</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148,2</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3.4</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146,7</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146,7</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146,7</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146,7</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146,7</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146,7</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146,7</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3.5</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№23</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147,7</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147,7</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3.6</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№26 (резерв)</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3.7</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145,1</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145,1</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145,1</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145,1</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145,1</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145,1</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145,1</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3.8</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№28</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144,8</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144,8</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144,8</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144,8</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144,8</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144,8</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144,8</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3.9</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152,1</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152,1</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152,1</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152,1</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152,1</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152,1</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152,1</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3.10</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ЦРБ</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у.т./Гкал</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147,7</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147,7</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147,7</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Отношение величины технологических потерь тепловой энергии к материальной характеристике тепловой сети</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 </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 </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4.1</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2,378</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2,378</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2,378</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2,378</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2,378</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2,378</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2,378</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4.2</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№10</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1,542</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1,542</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1,542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1,542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1,542</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1,542</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1,542</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4.3</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№15</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1,569</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1,569</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1,569</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1,569</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1,569</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1,569</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1,569</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4.4</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1,351</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1,351</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1,351</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1,351</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1,351</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1,351</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1,351</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4.5</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№23</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1,650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1,650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1,650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1,650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1,650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1,650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1,650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4.6</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№26 (резерв)</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4.7</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2,034</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2,034</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2,034</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2,034</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2,034</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2,034</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2,034</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4.8</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№28</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2,812</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2,812</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2,812</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2,812</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2,812</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2,812</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2,812</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4.9</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1,629</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1,629</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1,629</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1,629</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1,629</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1,629</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1,629</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lastRenderedPageBreak/>
              <w:t>4.10</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ЦРБ</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2,600</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2,600</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2,600</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2,600</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2,600</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2,600</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2,600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Отношение величины потерь теплоносителя к материал</w:t>
            </w:r>
            <w:r w:rsidRPr="00571C39">
              <w:rPr>
                <w:sz w:val="20"/>
                <w:szCs w:val="20"/>
              </w:rPr>
              <w:t>ь</w:t>
            </w:r>
            <w:r w:rsidRPr="00571C39">
              <w:rPr>
                <w:sz w:val="20"/>
                <w:szCs w:val="20"/>
              </w:rPr>
              <w:t>ной характеристике тепловой сети</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 </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 </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5.1</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4,873</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4,873</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4,873</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4,873</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4,873</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4,873</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4,873</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5.2</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№10</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5,280</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5,280</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5,280</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5,280</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5,280</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5,280</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5,280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5.3</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№15</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6,448</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6,448</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6,448</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6,448</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6,448</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6,448</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6,448</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5.4</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6,396</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6,396</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6,396</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6,396</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6,396</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6,396</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6,396</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5.5</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№23</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5,441</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5,441</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5,441</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5,441</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5,441</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5,441</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5,441</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5.6</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№26 (резерв)</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5.7</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4,472</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4,472</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4,472</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4,472</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4,472</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4,472</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4,472</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5.8</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№28</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6,379</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6,379</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6,379</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6,379</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6,379</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6,379</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6,379</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5.9</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4,487</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4,487</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4,487</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4,487</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4,487</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4,487</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4,487</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5.10</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ЦРБ</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куб.м/м.кв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11,940</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11,940</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11,940</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11,940</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11,940</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11,940</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11,940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Коэффициент использования установленной тепловой мощности</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 </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 </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 </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6.1</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63,63</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63,63</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63,63</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63,63</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63,63</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63,63</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63,63</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6.2</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№10</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83,70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83,70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83,70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85,53</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85,53</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85,53</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85,53</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6.3</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№15</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76,25</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76,25</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76,25</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76,25</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76,25</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76,25</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76,25</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6.4</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58,13</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58,13</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58,13</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58,13</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58,13</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58,13</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58,13</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6.5</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№23</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84,88</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84,88</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84,88</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84,88</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84,88</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84,88</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84,88</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6.6</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№26 (резерв)</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6.7</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69,42</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69,42</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69,42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69,42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69,42</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69,42</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69,42</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6.8</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№28</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67,49</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67,49</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67,49</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67,49</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67,49</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67,49</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67,49</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6.9</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78,04</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78,04</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78,04</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78,04</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78,04</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78,04</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78,04</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6.10</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ЦРБ</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53,53</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53,53</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53,53</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58,29</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58,29</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58,29</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58,29</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Удельная материальная характеристика тепловых сетей, приведенная к расчетной тепловой нагрузке</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 </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 </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7.1</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0,00654</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0,00654</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0,00654</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0,00654</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0,00654</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0,00654</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0,00654</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7.2</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№10</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0,00709</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0,00709</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0,00709</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0,00709</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0,00709</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0,00709</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0,00709</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7.3</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№15</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0,00866</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0,00866</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0,00866</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0,00866</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0,00866</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0,00866</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0,00866</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7.4</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0,00859</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0,00859</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0,00859</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0,00859</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0,00859</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0,00859</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0,00859</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7.5</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№23</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0,00731</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0,00731</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0,00731</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0,00731</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0,00731</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0,00731</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0,00731</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7.6</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№26 (резерв)</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7.7</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0,00601</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0,00601</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0,00601</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0,00601</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0,00601</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0,00601</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0,00601</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7.8</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№28</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0,00857</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0,00857</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0,00857</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0,00857</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0,00857</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0,00857</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0,00857</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7.9</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0,00603</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0,00603</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0,00603</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0,00603</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0,00603</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0,00603</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0,00603</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7.10</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ЦРБ</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Гкал/час.м.кв</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0,01604</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0,01604</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0,01604</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0,01604</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0,01604</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0,01604</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0,01604</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lastRenderedPageBreak/>
              <w:t>8</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 xml:space="preserve">Доля тепловой энергии, выработанной в комбинированном режиме </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9</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удельный расход условного топлива на отпуск электрич</w:t>
            </w:r>
            <w:r w:rsidRPr="00571C39">
              <w:rPr>
                <w:sz w:val="20"/>
                <w:szCs w:val="20"/>
              </w:rPr>
              <w:t>е</w:t>
            </w:r>
            <w:r w:rsidRPr="00571C39">
              <w:rPr>
                <w:sz w:val="20"/>
                <w:szCs w:val="20"/>
              </w:rPr>
              <w:t>ской энергии</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кг у.т./кВт.ч</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10</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коэффициент использования теплоты топлива (только для источников тепловой энергии, функционирующих в реж</w:t>
            </w:r>
            <w:r w:rsidRPr="00571C39">
              <w:rPr>
                <w:sz w:val="20"/>
                <w:szCs w:val="20"/>
              </w:rPr>
              <w:t>и</w:t>
            </w:r>
            <w:r w:rsidRPr="00571C39">
              <w:rPr>
                <w:sz w:val="20"/>
                <w:szCs w:val="20"/>
              </w:rPr>
              <w:t>ме комбинированной выработки электрической и тепловой энергии)</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8"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27"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46"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35" w:type="pct"/>
            <w:shd w:val="clear" w:color="auto" w:fill="auto"/>
            <w:noWrap/>
            <w:vAlign w:val="center"/>
          </w:tcPr>
          <w:p w:rsidR="002A1762" w:rsidRPr="00684F86" w:rsidRDefault="002A1762" w:rsidP="00961315">
            <w:pPr>
              <w:jc w:val="center"/>
              <w:rPr>
                <w:sz w:val="20"/>
                <w:szCs w:val="20"/>
              </w:rPr>
            </w:pPr>
            <w:r w:rsidRPr="00684F86">
              <w:rPr>
                <w:sz w:val="20"/>
                <w:szCs w:val="20"/>
              </w:rPr>
              <w:t>-</w:t>
            </w:r>
          </w:p>
        </w:tc>
        <w:tc>
          <w:tcPr>
            <w:tcW w:w="353" w:type="pct"/>
            <w:shd w:val="clear" w:color="auto" w:fill="auto"/>
            <w:vAlign w:val="center"/>
          </w:tcPr>
          <w:p w:rsidR="002A1762" w:rsidRPr="00684F86" w:rsidRDefault="002A1762" w:rsidP="00961315">
            <w:pPr>
              <w:jc w:val="center"/>
              <w:rPr>
                <w:sz w:val="20"/>
                <w:szCs w:val="20"/>
              </w:rPr>
            </w:pPr>
            <w:r w:rsidRPr="00684F86">
              <w:rPr>
                <w:sz w:val="20"/>
                <w:szCs w:val="20"/>
              </w:rPr>
              <w:t>-</w:t>
            </w:r>
          </w:p>
        </w:tc>
        <w:tc>
          <w:tcPr>
            <w:tcW w:w="433" w:type="pct"/>
            <w:shd w:val="clear" w:color="auto" w:fill="auto"/>
            <w:vAlign w:val="center"/>
          </w:tcPr>
          <w:p w:rsidR="002A1762" w:rsidRPr="00684F86" w:rsidRDefault="002A1762" w:rsidP="00961315">
            <w:pPr>
              <w:jc w:val="center"/>
              <w:rPr>
                <w:sz w:val="20"/>
                <w:szCs w:val="20"/>
              </w:rPr>
            </w:pPr>
            <w:r w:rsidRPr="00684F86">
              <w:rPr>
                <w:sz w:val="20"/>
                <w:szCs w:val="20"/>
              </w:rPr>
              <w:t>-</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11</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доля отпуска тепловой энергии, осуществляемого потреб</w:t>
            </w:r>
            <w:r w:rsidRPr="00571C39">
              <w:rPr>
                <w:sz w:val="20"/>
                <w:szCs w:val="20"/>
              </w:rPr>
              <w:t>и</w:t>
            </w:r>
            <w:r w:rsidRPr="00571C39">
              <w:rPr>
                <w:sz w:val="20"/>
                <w:szCs w:val="20"/>
              </w:rPr>
              <w:t>телям по приборам учета, в общем объеме отпущенной тепловой энергии</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25</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28</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30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35</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40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100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100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средневзвешенный (по материальной характеристике) срок эксплуатации тепловых сетей (для каждой системы тепл</w:t>
            </w:r>
            <w:r w:rsidRPr="00571C39">
              <w:rPr>
                <w:sz w:val="20"/>
                <w:szCs w:val="20"/>
              </w:rPr>
              <w:t>о</w:t>
            </w:r>
            <w:r w:rsidRPr="00571C39">
              <w:rPr>
                <w:sz w:val="20"/>
                <w:szCs w:val="20"/>
              </w:rPr>
              <w:t>снабжения)</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 </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 </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 </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12.1</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16,1</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17,1</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18,1</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19,1</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20,1</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21,1</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22,1</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12.2</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№10</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15,8</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16,8</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17,8</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18,8</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19,8</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20,8</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21,8</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12.3</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№15</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14,3</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15,3</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16,3</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17,3</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18,3</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19,3</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20,3</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12.4</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№17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16,0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17,0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18,0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19,0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20,0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21,0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22,0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12.5</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№23</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bottom"/>
          </w:tcPr>
          <w:p w:rsidR="002A1762" w:rsidRPr="00571C39" w:rsidRDefault="002A1762" w:rsidP="00961315">
            <w:pPr>
              <w:jc w:val="center"/>
              <w:rPr>
                <w:sz w:val="20"/>
                <w:szCs w:val="20"/>
              </w:rPr>
            </w:pPr>
            <w:r w:rsidRPr="00571C39">
              <w:rPr>
                <w:sz w:val="20"/>
                <w:szCs w:val="20"/>
              </w:rPr>
              <w:t>16,2</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17,2</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18,2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19,2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20,2</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21,2</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22,2</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12.6</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№26 (резерв)</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bottom"/>
          </w:tcPr>
          <w:p w:rsidR="002A1762" w:rsidRPr="00571C39" w:rsidRDefault="002A1762" w:rsidP="00961315">
            <w:pPr>
              <w:jc w:val="center"/>
              <w:rPr>
                <w:sz w:val="20"/>
                <w:szCs w:val="20"/>
              </w:rPr>
            </w:pPr>
            <w:r w:rsidRPr="00571C39">
              <w:rPr>
                <w:sz w:val="20"/>
                <w:szCs w:val="20"/>
              </w:rPr>
              <w:t>14,2</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15,2</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16,2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17,2</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18,2</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19,2</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20,2</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12.7</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№27</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bottom"/>
          </w:tcPr>
          <w:p w:rsidR="002A1762" w:rsidRPr="00571C39" w:rsidRDefault="002A1762" w:rsidP="00961315">
            <w:pPr>
              <w:jc w:val="center"/>
              <w:rPr>
                <w:sz w:val="20"/>
                <w:szCs w:val="20"/>
              </w:rPr>
            </w:pPr>
            <w:r w:rsidRPr="00571C39">
              <w:rPr>
                <w:sz w:val="20"/>
                <w:szCs w:val="20"/>
              </w:rPr>
              <w:t>15,0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16,0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17,0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18,0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19,0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20,0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21,0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12.8</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№28</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bottom"/>
          </w:tcPr>
          <w:p w:rsidR="002A1762" w:rsidRPr="00571C39" w:rsidRDefault="002A1762" w:rsidP="00961315">
            <w:pPr>
              <w:jc w:val="center"/>
              <w:rPr>
                <w:sz w:val="20"/>
                <w:szCs w:val="20"/>
              </w:rPr>
            </w:pPr>
            <w:r w:rsidRPr="00571C39">
              <w:rPr>
                <w:sz w:val="20"/>
                <w:szCs w:val="20"/>
              </w:rPr>
              <w:t>9,6</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10,6</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11,6</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12,6</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13,6</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14,6</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15,6</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12.9</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№29</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8,9</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9,9</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10,9</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11,9</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12,9</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13,9</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14,9</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12.10</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котельная ЦРБ</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лет</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17,0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18,0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19,0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20,0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21,0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22,0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23,0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13</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отношение материальной характеристики тепловых сетей, реконструированных за год, к общей материальной хара</w:t>
            </w:r>
            <w:r w:rsidRPr="00571C39">
              <w:rPr>
                <w:sz w:val="20"/>
                <w:szCs w:val="20"/>
              </w:rPr>
              <w:t>к</w:t>
            </w:r>
            <w:r w:rsidRPr="00571C39">
              <w:rPr>
                <w:sz w:val="20"/>
                <w:szCs w:val="20"/>
              </w:rPr>
              <w:t>теристике тепловых сетей (фактическое значение за отче</w:t>
            </w:r>
            <w:r w:rsidRPr="00571C39">
              <w:rPr>
                <w:sz w:val="20"/>
                <w:szCs w:val="20"/>
              </w:rPr>
              <w:t>т</w:t>
            </w:r>
            <w:r w:rsidRPr="00571C39">
              <w:rPr>
                <w:sz w:val="20"/>
                <w:szCs w:val="20"/>
              </w:rPr>
              <w:t>ный период и прогноз изменения при реализации проектов, указанных в утвержденной схеме теплоснабжения)</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10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10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10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10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10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10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t>14</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Отношение установленной тепловой мощности оборудов</w:t>
            </w:r>
            <w:r w:rsidRPr="00571C39">
              <w:rPr>
                <w:sz w:val="20"/>
                <w:szCs w:val="20"/>
              </w:rPr>
              <w:t>а</w:t>
            </w:r>
            <w:r w:rsidRPr="00571C39">
              <w:rPr>
                <w:sz w:val="20"/>
                <w:szCs w:val="20"/>
              </w:rPr>
              <w:t>ния источников тепловой энергии, реконструированного за год, к общей установленной тепловой мощности источн</w:t>
            </w:r>
            <w:r w:rsidRPr="00571C39">
              <w:rPr>
                <w:sz w:val="20"/>
                <w:szCs w:val="20"/>
              </w:rPr>
              <w:t>и</w:t>
            </w:r>
            <w:r w:rsidRPr="00571C39">
              <w:rPr>
                <w:sz w:val="20"/>
                <w:szCs w:val="20"/>
              </w:rPr>
              <w:t>ков тепловой энергии.</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0</w:t>
            </w:r>
          </w:p>
        </w:tc>
      </w:tr>
      <w:tr w:rsidR="002A1762" w:rsidRPr="00BB2952" w:rsidTr="00961315">
        <w:trPr>
          <w:cantSplit/>
        </w:trPr>
        <w:tc>
          <w:tcPr>
            <w:tcW w:w="277" w:type="pct"/>
            <w:shd w:val="clear" w:color="auto" w:fill="auto"/>
            <w:vAlign w:val="center"/>
          </w:tcPr>
          <w:p w:rsidR="002A1762" w:rsidRPr="00571C39" w:rsidRDefault="002A1762" w:rsidP="00961315">
            <w:pPr>
              <w:jc w:val="center"/>
              <w:rPr>
                <w:sz w:val="20"/>
                <w:szCs w:val="20"/>
              </w:rPr>
            </w:pPr>
            <w:r w:rsidRPr="00571C39">
              <w:rPr>
                <w:sz w:val="20"/>
                <w:szCs w:val="20"/>
              </w:rPr>
              <w:lastRenderedPageBreak/>
              <w:t>15</w:t>
            </w:r>
            <w:r>
              <w:rPr>
                <w:sz w:val="20"/>
                <w:szCs w:val="20"/>
              </w:rPr>
              <w:t>.</w:t>
            </w:r>
          </w:p>
        </w:tc>
        <w:tc>
          <w:tcPr>
            <w:tcW w:w="1762" w:type="pct"/>
            <w:shd w:val="clear" w:color="auto" w:fill="auto"/>
            <w:noWrap/>
            <w:vAlign w:val="center"/>
          </w:tcPr>
          <w:p w:rsidR="002A1762" w:rsidRPr="00571C39" w:rsidRDefault="002A1762" w:rsidP="00961315">
            <w:pPr>
              <w:rPr>
                <w:sz w:val="20"/>
                <w:szCs w:val="20"/>
              </w:rPr>
            </w:pPr>
            <w:r w:rsidRPr="00571C39">
              <w:rPr>
                <w:sz w:val="20"/>
                <w:szCs w:val="20"/>
              </w:rPr>
              <w:t>Отсутствие зафиксированных фактов нарушения антим</w:t>
            </w:r>
            <w:r w:rsidRPr="00571C39">
              <w:rPr>
                <w:sz w:val="20"/>
                <w:szCs w:val="20"/>
              </w:rPr>
              <w:t>о</w:t>
            </w:r>
            <w:r w:rsidRPr="00571C39">
              <w:rPr>
                <w:sz w:val="20"/>
                <w:szCs w:val="20"/>
              </w:rPr>
              <w:t>нопольного законодательства (выданных предупреждений, предписаний), а также отсутствие применения санкций, предусмотренных Кодексом Российской Федерации об административных правонарушениях, за нарушение зак</w:t>
            </w:r>
            <w:r w:rsidRPr="00571C39">
              <w:rPr>
                <w:sz w:val="20"/>
                <w:szCs w:val="20"/>
              </w:rPr>
              <w:t>о</w:t>
            </w:r>
            <w:r w:rsidRPr="00571C39">
              <w:rPr>
                <w:sz w:val="20"/>
                <w:szCs w:val="20"/>
              </w:rPr>
              <w:t>нодательства Российской Федерации в сфере теплоснабж</w:t>
            </w:r>
            <w:r w:rsidRPr="00571C39">
              <w:rPr>
                <w:sz w:val="20"/>
                <w:szCs w:val="20"/>
              </w:rPr>
              <w:t>е</w:t>
            </w:r>
            <w:r w:rsidRPr="00571C39">
              <w:rPr>
                <w:sz w:val="20"/>
                <w:szCs w:val="20"/>
              </w:rPr>
              <w:t>ния, антимонопольного законодательства Российской Ф</w:t>
            </w:r>
            <w:r w:rsidRPr="00571C39">
              <w:rPr>
                <w:sz w:val="20"/>
                <w:szCs w:val="20"/>
              </w:rPr>
              <w:t>е</w:t>
            </w:r>
            <w:r w:rsidRPr="00571C39">
              <w:rPr>
                <w:sz w:val="20"/>
                <w:szCs w:val="20"/>
              </w:rPr>
              <w:t>дерации, законодательства Российской Федерации о ест</w:t>
            </w:r>
            <w:r w:rsidRPr="00571C39">
              <w:rPr>
                <w:sz w:val="20"/>
                <w:szCs w:val="20"/>
              </w:rPr>
              <w:t>е</w:t>
            </w:r>
            <w:r w:rsidRPr="00571C39">
              <w:rPr>
                <w:sz w:val="20"/>
                <w:szCs w:val="20"/>
              </w:rPr>
              <w:t>ственных монополиях.</w:t>
            </w:r>
          </w:p>
        </w:tc>
        <w:tc>
          <w:tcPr>
            <w:tcW w:w="494" w:type="pct"/>
            <w:shd w:val="clear" w:color="auto" w:fill="auto"/>
            <w:noWrap/>
            <w:vAlign w:val="center"/>
          </w:tcPr>
          <w:p w:rsidR="002A1762" w:rsidRPr="00571C39" w:rsidRDefault="002A1762" w:rsidP="00961315">
            <w:pPr>
              <w:jc w:val="center"/>
              <w:rPr>
                <w:sz w:val="20"/>
                <w:szCs w:val="20"/>
              </w:rPr>
            </w:pPr>
            <w:r w:rsidRPr="00571C39">
              <w:rPr>
                <w:sz w:val="20"/>
                <w:szCs w:val="20"/>
              </w:rPr>
              <w:t>%</w:t>
            </w:r>
          </w:p>
        </w:tc>
        <w:tc>
          <w:tcPr>
            <w:tcW w:w="338"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27"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46"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35" w:type="pct"/>
            <w:shd w:val="clear" w:color="auto" w:fill="auto"/>
            <w:noWrap/>
            <w:vAlign w:val="center"/>
          </w:tcPr>
          <w:p w:rsidR="002A1762" w:rsidRPr="00571C39" w:rsidRDefault="002A1762" w:rsidP="00961315">
            <w:pPr>
              <w:jc w:val="center"/>
              <w:rPr>
                <w:sz w:val="20"/>
                <w:szCs w:val="20"/>
              </w:rPr>
            </w:pPr>
            <w:r w:rsidRPr="00571C39">
              <w:rPr>
                <w:sz w:val="20"/>
                <w:szCs w:val="20"/>
              </w:rPr>
              <w:t>0</w:t>
            </w:r>
          </w:p>
        </w:tc>
        <w:tc>
          <w:tcPr>
            <w:tcW w:w="353" w:type="pct"/>
            <w:shd w:val="clear" w:color="auto" w:fill="auto"/>
            <w:vAlign w:val="center"/>
          </w:tcPr>
          <w:p w:rsidR="002A1762" w:rsidRPr="00571C39" w:rsidRDefault="002A1762" w:rsidP="00961315">
            <w:pPr>
              <w:jc w:val="center"/>
              <w:rPr>
                <w:sz w:val="20"/>
                <w:szCs w:val="20"/>
              </w:rPr>
            </w:pPr>
            <w:r w:rsidRPr="00571C39">
              <w:rPr>
                <w:sz w:val="20"/>
                <w:szCs w:val="20"/>
              </w:rPr>
              <w:t>0</w:t>
            </w:r>
          </w:p>
        </w:tc>
        <w:tc>
          <w:tcPr>
            <w:tcW w:w="433" w:type="pct"/>
            <w:shd w:val="clear" w:color="auto" w:fill="auto"/>
            <w:vAlign w:val="center"/>
          </w:tcPr>
          <w:p w:rsidR="002A1762" w:rsidRPr="00571C39" w:rsidRDefault="002A1762" w:rsidP="00961315">
            <w:pPr>
              <w:jc w:val="center"/>
              <w:rPr>
                <w:sz w:val="20"/>
                <w:szCs w:val="20"/>
              </w:rPr>
            </w:pPr>
            <w:r w:rsidRPr="00571C39">
              <w:rPr>
                <w:sz w:val="20"/>
                <w:szCs w:val="20"/>
              </w:rPr>
              <w:t>0</w:t>
            </w:r>
          </w:p>
        </w:tc>
      </w:tr>
    </w:tbl>
    <w:p w:rsidR="002A1762" w:rsidRPr="00BB2952" w:rsidRDefault="002A1762" w:rsidP="002A1762"/>
    <w:p w:rsidR="002A1762" w:rsidRPr="00BB2952" w:rsidRDefault="002A1762" w:rsidP="002A1762">
      <w:pPr>
        <w:pStyle w:val="1"/>
      </w:pPr>
    </w:p>
    <w:p w:rsidR="002A1762" w:rsidRPr="00BB2952" w:rsidRDefault="002A1762" w:rsidP="002A1762">
      <w:pPr>
        <w:tabs>
          <w:tab w:val="left" w:pos="993"/>
          <w:tab w:val="left" w:pos="1134"/>
          <w:tab w:val="left" w:pos="1276"/>
        </w:tabs>
        <w:suppressAutoHyphens/>
        <w:jc w:val="center"/>
      </w:pPr>
      <w:r>
        <w:t>______________________</w:t>
      </w:r>
    </w:p>
    <w:p w:rsidR="002A1762" w:rsidRDefault="002A1762" w:rsidP="002A1762">
      <w:pPr>
        <w:pStyle w:val="23"/>
        <w:shd w:val="clear" w:color="auto" w:fill="auto"/>
        <w:spacing w:after="0" w:line="360" w:lineRule="auto"/>
        <w:ind w:firstLine="709"/>
        <w:jc w:val="both"/>
        <w:rPr>
          <w:color w:val="000000"/>
          <w:lang w:bidi="ru-RU"/>
        </w:rPr>
        <w:sectPr w:rsidR="002A1762" w:rsidSect="00684F86">
          <w:pgSz w:w="16838" w:h="11906" w:orient="landscape"/>
          <w:pgMar w:top="1134" w:right="567" w:bottom="1134" w:left="1134" w:header="567" w:footer="709" w:gutter="0"/>
          <w:cols w:space="708"/>
          <w:titlePg/>
          <w:docGrid w:linePitch="360"/>
        </w:sectPr>
      </w:pPr>
    </w:p>
    <w:p w:rsidR="002A1762" w:rsidRPr="000F6D6C" w:rsidRDefault="002A1762" w:rsidP="002A1762">
      <w:pPr>
        <w:jc w:val="right"/>
        <w:rPr>
          <w:color w:val="000000"/>
          <w:lang w:val="x-none" w:bidi="ru-RU"/>
        </w:rPr>
      </w:pPr>
    </w:p>
    <w:p w:rsidR="00090D30" w:rsidRPr="000F6D6C" w:rsidRDefault="00090D30" w:rsidP="00881972">
      <w:pPr>
        <w:jc w:val="right"/>
        <w:rPr>
          <w:color w:val="000000"/>
          <w:lang w:val="x-none" w:bidi="ru-RU"/>
        </w:rPr>
      </w:pPr>
    </w:p>
    <w:sectPr w:rsidR="00090D30" w:rsidRPr="000F6D6C" w:rsidSect="003B38BA">
      <w:pgSz w:w="11906" w:h="16838"/>
      <w:pgMar w:top="1134" w:right="1134"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44" w:rsidRDefault="000E7244">
      <w:r>
        <w:separator/>
      </w:r>
    </w:p>
  </w:endnote>
  <w:endnote w:type="continuationSeparator" w:id="0">
    <w:p w:rsidR="000E7244" w:rsidRDefault="000E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44" w:rsidRDefault="000E7244">
      <w:r>
        <w:separator/>
      </w:r>
    </w:p>
  </w:footnote>
  <w:footnote w:type="continuationSeparator" w:id="0">
    <w:p w:rsidR="000E7244" w:rsidRDefault="000E72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37" w:rsidRDefault="00C46237" w:rsidP="0002588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46237" w:rsidRDefault="00C4623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884" w:rsidRDefault="00025884" w:rsidP="001C75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81972">
      <w:rPr>
        <w:rStyle w:val="a7"/>
        <w:noProof/>
      </w:rPr>
      <w:t>2</w:t>
    </w:r>
    <w:r>
      <w:rPr>
        <w:rStyle w:val="a7"/>
      </w:rPr>
      <w:fldChar w:fldCharType="end"/>
    </w:r>
  </w:p>
  <w:p w:rsidR="00025884" w:rsidRDefault="0002588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62" w:rsidRDefault="002A1762">
    <w:pPr>
      <w:pStyle w:val="a5"/>
      <w:jc w:val="center"/>
    </w:pPr>
    <w:r>
      <w:fldChar w:fldCharType="begin"/>
    </w:r>
    <w:r>
      <w:instrText xml:space="preserve"> PAGE   \* MERGEFORMAT </w:instrText>
    </w:r>
    <w:r>
      <w:fldChar w:fldCharType="separate"/>
    </w:r>
    <w:r w:rsidR="00DA1EDA">
      <w:rPr>
        <w:noProof/>
      </w:rPr>
      <w:t>7</w:t>
    </w:r>
    <w:r>
      <w:fldChar w:fldCharType="end"/>
    </w:r>
  </w:p>
  <w:p w:rsidR="002A1762" w:rsidRDefault="002A176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3ACE32F7"/>
    <w:multiLevelType w:val="multilevel"/>
    <w:tmpl w:val="57246A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240151"/>
    <w:multiLevelType w:val="multilevel"/>
    <w:tmpl w:val="F5462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AE247D8"/>
    <w:multiLevelType w:val="multilevel"/>
    <w:tmpl w:val="0812FEE8"/>
    <w:lvl w:ilvl="0">
      <w:start w:val="1"/>
      <w:numFmt w:val="decimal"/>
      <w:lvlText w:val="%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E273C9F"/>
    <w:multiLevelType w:val="multilevel"/>
    <w:tmpl w:val="B8705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9"/>
  </w:num>
  <w:num w:numId="7">
    <w:abstractNumId w:val="6"/>
  </w:num>
  <w:num w:numId="8">
    <w:abstractNumId w:val="4"/>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22319"/>
    <w:rsid w:val="00025725"/>
    <w:rsid w:val="00025884"/>
    <w:rsid w:val="00031C27"/>
    <w:rsid w:val="0003624E"/>
    <w:rsid w:val="00037E14"/>
    <w:rsid w:val="00052C60"/>
    <w:rsid w:val="00053A0C"/>
    <w:rsid w:val="00067CBD"/>
    <w:rsid w:val="00082CBE"/>
    <w:rsid w:val="00085F4C"/>
    <w:rsid w:val="0009028C"/>
    <w:rsid w:val="00090D30"/>
    <w:rsid w:val="00092726"/>
    <w:rsid w:val="00097608"/>
    <w:rsid w:val="000A1885"/>
    <w:rsid w:val="000A41D2"/>
    <w:rsid w:val="000A7FF3"/>
    <w:rsid w:val="000B022E"/>
    <w:rsid w:val="000B48BC"/>
    <w:rsid w:val="000C135F"/>
    <w:rsid w:val="000C6CE3"/>
    <w:rsid w:val="000E04B6"/>
    <w:rsid w:val="000E1AAE"/>
    <w:rsid w:val="000E2A2F"/>
    <w:rsid w:val="000E4D0E"/>
    <w:rsid w:val="000E7244"/>
    <w:rsid w:val="000F248A"/>
    <w:rsid w:val="000F6D6C"/>
    <w:rsid w:val="00101175"/>
    <w:rsid w:val="00103816"/>
    <w:rsid w:val="001060D3"/>
    <w:rsid w:val="0010774D"/>
    <w:rsid w:val="00114325"/>
    <w:rsid w:val="00115711"/>
    <w:rsid w:val="00120068"/>
    <w:rsid w:val="00122F1A"/>
    <w:rsid w:val="0013426D"/>
    <w:rsid w:val="00136763"/>
    <w:rsid w:val="0015610C"/>
    <w:rsid w:val="00164951"/>
    <w:rsid w:val="00164F0C"/>
    <w:rsid w:val="0017265A"/>
    <w:rsid w:val="0017365F"/>
    <w:rsid w:val="0018055E"/>
    <w:rsid w:val="00181A29"/>
    <w:rsid w:val="001941DB"/>
    <w:rsid w:val="00197604"/>
    <w:rsid w:val="001A41E2"/>
    <w:rsid w:val="001A4E5B"/>
    <w:rsid w:val="001B1BB8"/>
    <w:rsid w:val="001B503A"/>
    <w:rsid w:val="001B783A"/>
    <w:rsid w:val="001C3274"/>
    <w:rsid w:val="001C36D9"/>
    <w:rsid w:val="001C7595"/>
    <w:rsid w:val="001D1DE4"/>
    <w:rsid w:val="001E2CBC"/>
    <w:rsid w:val="001E3FF9"/>
    <w:rsid w:val="001E492B"/>
    <w:rsid w:val="001F19E1"/>
    <w:rsid w:val="001F43A5"/>
    <w:rsid w:val="001F4660"/>
    <w:rsid w:val="001F4C7A"/>
    <w:rsid w:val="001F7588"/>
    <w:rsid w:val="002022B4"/>
    <w:rsid w:val="00203349"/>
    <w:rsid w:val="0020334F"/>
    <w:rsid w:val="002036FE"/>
    <w:rsid w:val="0021108B"/>
    <w:rsid w:val="002136B8"/>
    <w:rsid w:val="00217101"/>
    <w:rsid w:val="002212D7"/>
    <w:rsid w:val="002300FF"/>
    <w:rsid w:val="00233CFA"/>
    <w:rsid w:val="0023441E"/>
    <w:rsid w:val="0024049B"/>
    <w:rsid w:val="00242BBC"/>
    <w:rsid w:val="00244A31"/>
    <w:rsid w:val="00251A36"/>
    <w:rsid w:val="00256F38"/>
    <w:rsid w:val="00257C6D"/>
    <w:rsid w:val="0026290A"/>
    <w:rsid w:val="00263C38"/>
    <w:rsid w:val="00264376"/>
    <w:rsid w:val="00265666"/>
    <w:rsid w:val="002672BE"/>
    <w:rsid w:val="00267D0B"/>
    <w:rsid w:val="00272690"/>
    <w:rsid w:val="00272D0E"/>
    <w:rsid w:val="00273CE8"/>
    <w:rsid w:val="0027448B"/>
    <w:rsid w:val="002759C4"/>
    <w:rsid w:val="00275F34"/>
    <w:rsid w:val="002845D7"/>
    <w:rsid w:val="00294F0D"/>
    <w:rsid w:val="002970BA"/>
    <w:rsid w:val="002A1762"/>
    <w:rsid w:val="002A361B"/>
    <w:rsid w:val="002A494F"/>
    <w:rsid w:val="002B1937"/>
    <w:rsid w:val="002B34A7"/>
    <w:rsid w:val="002C3958"/>
    <w:rsid w:val="002D1B73"/>
    <w:rsid w:val="002D4921"/>
    <w:rsid w:val="002E25C0"/>
    <w:rsid w:val="002E3496"/>
    <w:rsid w:val="002E3AA1"/>
    <w:rsid w:val="00306844"/>
    <w:rsid w:val="0032270B"/>
    <w:rsid w:val="00322864"/>
    <w:rsid w:val="003240E9"/>
    <w:rsid w:val="00324322"/>
    <w:rsid w:val="00337A6D"/>
    <w:rsid w:val="0035192F"/>
    <w:rsid w:val="00352D65"/>
    <w:rsid w:val="00356E78"/>
    <w:rsid w:val="003715A9"/>
    <w:rsid w:val="00371B71"/>
    <w:rsid w:val="003768BA"/>
    <w:rsid w:val="00381D57"/>
    <w:rsid w:val="00382A7E"/>
    <w:rsid w:val="00395480"/>
    <w:rsid w:val="00396010"/>
    <w:rsid w:val="003976D0"/>
    <w:rsid w:val="003A0070"/>
    <w:rsid w:val="003A52EF"/>
    <w:rsid w:val="003C2948"/>
    <w:rsid w:val="003D1294"/>
    <w:rsid w:val="003D22D8"/>
    <w:rsid w:val="003D71D3"/>
    <w:rsid w:val="003D7DC4"/>
    <w:rsid w:val="003E03EE"/>
    <w:rsid w:val="003E133B"/>
    <w:rsid w:val="003E1FE0"/>
    <w:rsid w:val="003E49F3"/>
    <w:rsid w:val="003E5548"/>
    <w:rsid w:val="003E6B3E"/>
    <w:rsid w:val="003F1631"/>
    <w:rsid w:val="003F1A38"/>
    <w:rsid w:val="003F2E0F"/>
    <w:rsid w:val="003F35CB"/>
    <w:rsid w:val="00407A65"/>
    <w:rsid w:val="00411991"/>
    <w:rsid w:val="004240BD"/>
    <w:rsid w:val="004260B5"/>
    <w:rsid w:val="00440CC2"/>
    <w:rsid w:val="00450961"/>
    <w:rsid w:val="00452EFB"/>
    <w:rsid w:val="00457174"/>
    <w:rsid w:val="004649A8"/>
    <w:rsid w:val="004701B6"/>
    <w:rsid w:val="0047363B"/>
    <w:rsid w:val="00475851"/>
    <w:rsid w:val="0047654A"/>
    <w:rsid w:val="00481071"/>
    <w:rsid w:val="00484214"/>
    <w:rsid w:val="0048690C"/>
    <w:rsid w:val="004936C9"/>
    <w:rsid w:val="00494EC9"/>
    <w:rsid w:val="00496BBD"/>
    <w:rsid w:val="00497F5B"/>
    <w:rsid w:val="004A20B9"/>
    <w:rsid w:val="004A22EA"/>
    <w:rsid w:val="004A587E"/>
    <w:rsid w:val="004B0ECF"/>
    <w:rsid w:val="004B24CE"/>
    <w:rsid w:val="004C65C8"/>
    <w:rsid w:val="004D557F"/>
    <w:rsid w:val="004D591D"/>
    <w:rsid w:val="004E31E4"/>
    <w:rsid w:val="004E54DA"/>
    <w:rsid w:val="004F5B95"/>
    <w:rsid w:val="00501CD5"/>
    <w:rsid w:val="00503078"/>
    <w:rsid w:val="005046A6"/>
    <w:rsid w:val="00511735"/>
    <w:rsid w:val="00511E6F"/>
    <w:rsid w:val="005135DD"/>
    <w:rsid w:val="00517708"/>
    <w:rsid w:val="0051785E"/>
    <w:rsid w:val="00534CDC"/>
    <w:rsid w:val="00541CDA"/>
    <w:rsid w:val="0054456E"/>
    <w:rsid w:val="00555864"/>
    <w:rsid w:val="00556554"/>
    <w:rsid w:val="005631F4"/>
    <w:rsid w:val="00563633"/>
    <w:rsid w:val="005658B9"/>
    <w:rsid w:val="005677E5"/>
    <w:rsid w:val="00571C39"/>
    <w:rsid w:val="00580DD7"/>
    <w:rsid w:val="00585AEF"/>
    <w:rsid w:val="00586635"/>
    <w:rsid w:val="005929F6"/>
    <w:rsid w:val="00594F82"/>
    <w:rsid w:val="005974CD"/>
    <w:rsid w:val="005A5467"/>
    <w:rsid w:val="005A5536"/>
    <w:rsid w:val="005A6231"/>
    <w:rsid w:val="005A6527"/>
    <w:rsid w:val="005B230E"/>
    <w:rsid w:val="005B5F5A"/>
    <w:rsid w:val="005B6240"/>
    <w:rsid w:val="005C6C3E"/>
    <w:rsid w:val="005D29A8"/>
    <w:rsid w:val="005E5C30"/>
    <w:rsid w:val="005F2238"/>
    <w:rsid w:val="005F7662"/>
    <w:rsid w:val="006000D6"/>
    <w:rsid w:val="00600AE7"/>
    <w:rsid w:val="00600E5D"/>
    <w:rsid w:val="0060208E"/>
    <w:rsid w:val="00613D3E"/>
    <w:rsid w:val="00623977"/>
    <w:rsid w:val="0063221B"/>
    <w:rsid w:val="00640D79"/>
    <w:rsid w:val="006420ED"/>
    <w:rsid w:val="00647093"/>
    <w:rsid w:val="006618BB"/>
    <w:rsid w:val="00662C7E"/>
    <w:rsid w:val="006648DE"/>
    <w:rsid w:val="006679DB"/>
    <w:rsid w:val="00670266"/>
    <w:rsid w:val="00684F86"/>
    <w:rsid w:val="006C3741"/>
    <w:rsid w:val="006C5862"/>
    <w:rsid w:val="006D18B8"/>
    <w:rsid w:val="006D522C"/>
    <w:rsid w:val="006D5B46"/>
    <w:rsid w:val="006E18AE"/>
    <w:rsid w:val="006E235E"/>
    <w:rsid w:val="006F08CB"/>
    <w:rsid w:val="006F130E"/>
    <w:rsid w:val="006F23A5"/>
    <w:rsid w:val="006F3AD3"/>
    <w:rsid w:val="006F41A3"/>
    <w:rsid w:val="00701FD2"/>
    <w:rsid w:val="00703AD7"/>
    <w:rsid w:val="00735D06"/>
    <w:rsid w:val="00736BB6"/>
    <w:rsid w:val="00740EEE"/>
    <w:rsid w:val="00741D1F"/>
    <w:rsid w:val="00742E7A"/>
    <w:rsid w:val="00745446"/>
    <w:rsid w:val="0074795B"/>
    <w:rsid w:val="00752D8F"/>
    <w:rsid w:val="00764F95"/>
    <w:rsid w:val="00772326"/>
    <w:rsid w:val="00774776"/>
    <w:rsid w:val="007774B2"/>
    <w:rsid w:val="007844C9"/>
    <w:rsid w:val="007872D9"/>
    <w:rsid w:val="007A02EB"/>
    <w:rsid w:val="007B4D59"/>
    <w:rsid w:val="007C50EB"/>
    <w:rsid w:val="007D1EBA"/>
    <w:rsid w:val="007D2413"/>
    <w:rsid w:val="007D62A9"/>
    <w:rsid w:val="007D76E8"/>
    <w:rsid w:val="007E6ABE"/>
    <w:rsid w:val="007F4B60"/>
    <w:rsid w:val="007F4F1A"/>
    <w:rsid w:val="008053C2"/>
    <w:rsid w:val="00815BA1"/>
    <w:rsid w:val="00832D50"/>
    <w:rsid w:val="008348FE"/>
    <w:rsid w:val="00835B52"/>
    <w:rsid w:val="00835D98"/>
    <w:rsid w:val="008367A0"/>
    <w:rsid w:val="0083744B"/>
    <w:rsid w:val="008436BA"/>
    <w:rsid w:val="00846BAE"/>
    <w:rsid w:val="008500FE"/>
    <w:rsid w:val="00863256"/>
    <w:rsid w:val="00864A50"/>
    <w:rsid w:val="00876799"/>
    <w:rsid w:val="0088030B"/>
    <w:rsid w:val="00880705"/>
    <w:rsid w:val="00881972"/>
    <w:rsid w:val="008835F9"/>
    <w:rsid w:val="0088596E"/>
    <w:rsid w:val="00891AB9"/>
    <w:rsid w:val="00897BF1"/>
    <w:rsid w:val="008B41B1"/>
    <w:rsid w:val="008B76B5"/>
    <w:rsid w:val="008C60A2"/>
    <w:rsid w:val="008D4568"/>
    <w:rsid w:val="008D5F2E"/>
    <w:rsid w:val="008E554A"/>
    <w:rsid w:val="008F3825"/>
    <w:rsid w:val="008F5339"/>
    <w:rsid w:val="009104C9"/>
    <w:rsid w:val="00912652"/>
    <w:rsid w:val="009207EB"/>
    <w:rsid w:val="009213C9"/>
    <w:rsid w:val="00925154"/>
    <w:rsid w:val="00933670"/>
    <w:rsid w:val="009375BB"/>
    <w:rsid w:val="009439A8"/>
    <w:rsid w:val="00950E09"/>
    <w:rsid w:val="00956F93"/>
    <w:rsid w:val="00957473"/>
    <w:rsid w:val="009600B4"/>
    <w:rsid w:val="00961CCF"/>
    <w:rsid w:val="009767E7"/>
    <w:rsid w:val="0098000F"/>
    <w:rsid w:val="009812BD"/>
    <w:rsid w:val="00982AE6"/>
    <w:rsid w:val="00991E12"/>
    <w:rsid w:val="0099240B"/>
    <w:rsid w:val="00996D69"/>
    <w:rsid w:val="009A09E9"/>
    <w:rsid w:val="009A2B99"/>
    <w:rsid w:val="009A5DFB"/>
    <w:rsid w:val="009A6368"/>
    <w:rsid w:val="009B0627"/>
    <w:rsid w:val="009B2C49"/>
    <w:rsid w:val="009C5EB2"/>
    <w:rsid w:val="009C7EC4"/>
    <w:rsid w:val="009D6EC1"/>
    <w:rsid w:val="009E1543"/>
    <w:rsid w:val="009E1663"/>
    <w:rsid w:val="009E6482"/>
    <w:rsid w:val="009F0CFD"/>
    <w:rsid w:val="009F3B55"/>
    <w:rsid w:val="009F3CBA"/>
    <w:rsid w:val="009F4736"/>
    <w:rsid w:val="009F4B96"/>
    <w:rsid w:val="00A03C02"/>
    <w:rsid w:val="00A07D21"/>
    <w:rsid w:val="00A172D5"/>
    <w:rsid w:val="00A17CDB"/>
    <w:rsid w:val="00A20FBA"/>
    <w:rsid w:val="00A21DF5"/>
    <w:rsid w:val="00A2294A"/>
    <w:rsid w:val="00A278B9"/>
    <w:rsid w:val="00A3683B"/>
    <w:rsid w:val="00A36FFF"/>
    <w:rsid w:val="00A413AE"/>
    <w:rsid w:val="00A44599"/>
    <w:rsid w:val="00A50E5F"/>
    <w:rsid w:val="00A52FCD"/>
    <w:rsid w:val="00A538E9"/>
    <w:rsid w:val="00A56D36"/>
    <w:rsid w:val="00A57CDA"/>
    <w:rsid w:val="00A650C4"/>
    <w:rsid w:val="00A71027"/>
    <w:rsid w:val="00A739AD"/>
    <w:rsid w:val="00A76AB0"/>
    <w:rsid w:val="00A8142C"/>
    <w:rsid w:val="00A8194A"/>
    <w:rsid w:val="00A81A3E"/>
    <w:rsid w:val="00A84644"/>
    <w:rsid w:val="00A85133"/>
    <w:rsid w:val="00A9140E"/>
    <w:rsid w:val="00A91F51"/>
    <w:rsid w:val="00A9565A"/>
    <w:rsid w:val="00AA44F5"/>
    <w:rsid w:val="00AC2D59"/>
    <w:rsid w:val="00AC59B7"/>
    <w:rsid w:val="00AC6D34"/>
    <w:rsid w:val="00AD275B"/>
    <w:rsid w:val="00AE42E3"/>
    <w:rsid w:val="00AE509D"/>
    <w:rsid w:val="00AE60EE"/>
    <w:rsid w:val="00AE648B"/>
    <w:rsid w:val="00AF0BE4"/>
    <w:rsid w:val="00AF3FA1"/>
    <w:rsid w:val="00AF4E0B"/>
    <w:rsid w:val="00AF4E5F"/>
    <w:rsid w:val="00AF7D0E"/>
    <w:rsid w:val="00B17A2B"/>
    <w:rsid w:val="00B25CF7"/>
    <w:rsid w:val="00B25FB4"/>
    <w:rsid w:val="00B27968"/>
    <w:rsid w:val="00B31AD3"/>
    <w:rsid w:val="00B332CE"/>
    <w:rsid w:val="00B33B89"/>
    <w:rsid w:val="00B35D4B"/>
    <w:rsid w:val="00B500A7"/>
    <w:rsid w:val="00B52CE2"/>
    <w:rsid w:val="00B558B3"/>
    <w:rsid w:val="00B55B8A"/>
    <w:rsid w:val="00B638D7"/>
    <w:rsid w:val="00B70B02"/>
    <w:rsid w:val="00B754E7"/>
    <w:rsid w:val="00B75CD5"/>
    <w:rsid w:val="00B92BC8"/>
    <w:rsid w:val="00BA39BE"/>
    <w:rsid w:val="00BA4847"/>
    <w:rsid w:val="00BB3492"/>
    <w:rsid w:val="00BC0BCD"/>
    <w:rsid w:val="00BC1154"/>
    <w:rsid w:val="00BD7B5C"/>
    <w:rsid w:val="00BE4117"/>
    <w:rsid w:val="00BE6101"/>
    <w:rsid w:val="00BF34D6"/>
    <w:rsid w:val="00BF4FDA"/>
    <w:rsid w:val="00C15115"/>
    <w:rsid w:val="00C2249C"/>
    <w:rsid w:val="00C25F93"/>
    <w:rsid w:val="00C26A02"/>
    <w:rsid w:val="00C35D66"/>
    <w:rsid w:val="00C417B0"/>
    <w:rsid w:val="00C42C1C"/>
    <w:rsid w:val="00C44122"/>
    <w:rsid w:val="00C44BA2"/>
    <w:rsid w:val="00C46237"/>
    <w:rsid w:val="00C501C4"/>
    <w:rsid w:val="00C5029B"/>
    <w:rsid w:val="00C52909"/>
    <w:rsid w:val="00C54A9D"/>
    <w:rsid w:val="00C57DE9"/>
    <w:rsid w:val="00C57E09"/>
    <w:rsid w:val="00C71DD7"/>
    <w:rsid w:val="00C8198B"/>
    <w:rsid w:val="00C8209F"/>
    <w:rsid w:val="00C847F5"/>
    <w:rsid w:val="00C86FDA"/>
    <w:rsid w:val="00CA25E7"/>
    <w:rsid w:val="00CB169B"/>
    <w:rsid w:val="00CB4648"/>
    <w:rsid w:val="00CB4DFC"/>
    <w:rsid w:val="00CB571F"/>
    <w:rsid w:val="00CB657F"/>
    <w:rsid w:val="00CB7931"/>
    <w:rsid w:val="00CC0848"/>
    <w:rsid w:val="00CD7833"/>
    <w:rsid w:val="00CD7E7D"/>
    <w:rsid w:val="00CE23BA"/>
    <w:rsid w:val="00CE392F"/>
    <w:rsid w:val="00CF5368"/>
    <w:rsid w:val="00CF68BC"/>
    <w:rsid w:val="00CF75CF"/>
    <w:rsid w:val="00D21DB8"/>
    <w:rsid w:val="00D3370F"/>
    <w:rsid w:val="00D3776C"/>
    <w:rsid w:val="00D43C6A"/>
    <w:rsid w:val="00D47FCC"/>
    <w:rsid w:val="00D51AC1"/>
    <w:rsid w:val="00D54424"/>
    <w:rsid w:val="00D56818"/>
    <w:rsid w:val="00D6732A"/>
    <w:rsid w:val="00D675EF"/>
    <w:rsid w:val="00D72722"/>
    <w:rsid w:val="00D73218"/>
    <w:rsid w:val="00D80E83"/>
    <w:rsid w:val="00D81371"/>
    <w:rsid w:val="00D856E6"/>
    <w:rsid w:val="00D91640"/>
    <w:rsid w:val="00D92DB5"/>
    <w:rsid w:val="00D932A2"/>
    <w:rsid w:val="00D93E8A"/>
    <w:rsid w:val="00D955D6"/>
    <w:rsid w:val="00DA1EDA"/>
    <w:rsid w:val="00DB45F0"/>
    <w:rsid w:val="00DB5196"/>
    <w:rsid w:val="00DC703A"/>
    <w:rsid w:val="00DD0E0A"/>
    <w:rsid w:val="00DD24E7"/>
    <w:rsid w:val="00DD43AA"/>
    <w:rsid w:val="00DD54B5"/>
    <w:rsid w:val="00DD5739"/>
    <w:rsid w:val="00DD5E04"/>
    <w:rsid w:val="00DD5FC6"/>
    <w:rsid w:val="00DD7903"/>
    <w:rsid w:val="00DE0D8C"/>
    <w:rsid w:val="00DE2237"/>
    <w:rsid w:val="00DE649B"/>
    <w:rsid w:val="00E03421"/>
    <w:rsid w:val="00E066B3"/>
    <w:rsid w:val="00E15031"/>
    <w:rsid w:val="00E15845"/>
    <w:rsid w:val="00E162BD"/>
    <w:rsid w:val="00E20C91"/>
    <w:rsid w:val="00E21157"/>
    <w:rsid w:val="00E2341A"/>
    <w:rsid w:val="00E305CD"/>
    <w:rsid w:val="00E365A1"/>
    <w:rsid w:val="00E37901"/>
    <w:rsid w:val="00E446DB"/>
    <w:rsid w:val="00E45D75"/>
    <w:rsid w:val="00E51040"/>
    <w:rsid w:val="00E52740"/>
    <w:rsid w:val="00E56006"/>
    <w:rsid w:val="00E578CD"/>
    <w:rsid w:val="00E62BF5"/>
    <w:rsid w:val="00E63647"/>
    <w:rsid w:val="00E6512E"/>
    <w:rsid w:val="00E658D9"/>
    <w:rsid w:val="00E662B8"/>
    <w:rsid w:val="00E740A5"/>
    <w:rsid w:val="00E74F86"/>
    <w:rsid w:val="00E7537C"/>
    <w:rsid w:val="00E7611F"/>
    <w:rsid w:val="00E77722"/>
    <w:rsid w:val="00E85983"/>
    <w:rsid w:val="00E97746"/>
    <w:rsid w:val="00EA62DE"/>
    <w:rsid w:val="00EB2C41"/>
    <w:rsid w:val="00EC1A89"/>
    <w:rsid w:val="00EC44FB"/>
    <w:rsid w:val="00EC64EB"/>
    <w:rsid w:val="00ED7207"/>
    <w:rsid w:val="00EE134A"/>
    <w:rsid w:val="00EE28DE"/>
    <w:rsid w:val="00EE3B3C"/>
    <w:rsid w:val="00EF24B4"/>
    <w:rsid w:val="00F003F7"/>
    <w:rsid w:val="00F05688"/>
    <w:rsid w:val="00F105C7"/>
    <w:rsid w:val="00F20518"/>
    <w:rsid w:val="00F2185D"/>
    <w:rsid w:val="00F26477"/>
    <w:rsid w:val="00F27D7A"/>
    <w:rsid w:val="00F35987"/>
    <w:rsid w:val="00F4380E"/>
    <w:rsid w:val="00F51256"/>
    <w:rsid w:val="00F524FF"/>
    <w:rsid w:val="00F52B73"/>
    <w:rsid w:val="00F6065B"/>
    <w:rsid w:val="00F75DF8"/>
    <w:rsid w:val="00F77F9B"/>
    <w:rsid w:val="00F80FC7"/>
    <w:rsid w:val="00F81163"/>
    <w:rsid w:val="00F83937"/>
    <w:rsid w:val="00F9093B"/>
    <w:rsid w:val="00F90F3F"/>
    <w:rsid w:val="00F97518"/>
    <w:rsid w:val="00FA17ED"/>
    <w:rsid w:val="00FB4350"/>
    <w:rsid w:val="00FB7446"/>
    <w:rsid w:val="00FC0419"/>
    <w:rsid w:val="00FC36FA"/>
    <w:rsid w:val="00FC5F67"/>
    <w:rsid w:val="00FD2014"/>
    <w:rsid w:val="00FE06C7"/>
    <w:rsid w:val="00FE51D6"/>
    <w:rsid w:val="00FE671C"/>
    <w:rsid w:val="00FE69FF"/>
    <w:rsid w:val="00FF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8D184-B711-4A12-BC57-296EDFBF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763"/>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640D79"/>
    <w:pPr>
      <w:jc w:val="center"/>
    </w:pPr>
    <w:rPr>
      <w:rFonts w:ascii="Verdana" w:hAnsi="Verdana"/>
      <w:b/>
      <w:noProof/>
      <w:sz w:val="36"/>
      <w:szCs w:val="24"/>
      <w:lang w:val="ar-SA" w:eastAsia="x-none"/>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link w:val="a6"/>
    <w:uiPriority w:val="99"/>
    <w:rsid w:val="00294F0D"/>
    <w:pPr>
      <w:tabs>
        <w:tab w:val="center" w:pos="4677"/>
        <w:tab w:val="right" w:pos="9355"/>
      </w:tabs>
    </w:pPr>
  </w:style>
  <w:style w:type="character" w:styleId="a7">
    <w:name w:val="page number"/>
    <w:basedOn w:val="a0"/>
    <w:rsid w:val="00294F0D"/>
  </w:style>
  <w:style w:type="paragraph" w:styleId="a8">
    <w:name w:val="footer"/>
    <w:basedOn w:val="a"/>
    <w:rsid w:val="00A84644"/>
    <w:pPr>
      <w:tabs>
        <w:tab w:val="center" w:pos="4677"/>
        <w:tab w:val="right" w:pos="9355"/>
      </w:tabs>
    </w:pPr>
  </w:style>
  <w:style w:type="paragraph" w:styleId="a9">
    <w:name w:val="Body Text Indent"/>
    <w:basedOn w:val="a"/>
    <w:rsid w:val="00A84644"/>
    <w:pPr>
      <w:spacing w:after="120"/>
      <w:ind w:left="283"/>
    </w:pPr>
  </w:style>
  <w:style w:type="paragraph" w:styleId="aa">
    <w:name w:val="Balloon Text"/>
    <w:basedOn w:val="a"/>
    <w:semiHidden/>
    <w:rsid w:val="00322864"/>
    <w:rPr>
      <w:rFonts w:ascii="Tahoma" w:hAnsi="Tahoma" w:cs="Tahoma"/>
      <w:sz w:val="16"/>
      <w:szCs w:val="16"/>
    </w:rPr>
  </w:style>
  <w:style w:type="table" w:styleId="ab">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d">
    <w:name w:val="Hyperlink"/>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character" w:customStyle="1" w:styleId="40">
    <w:name w:val="Основной текст (4)"/>
    <w:rsid w:val="00AF4E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ru-RU"/>
    </w:rPr>
  </w:style>
  <w:style w:type="character" w:customStyle="1" w:styleId="ae">
    <w:name w:val="Основной текст_"/>
    <w:link w:val="9"/>
    <w:rsid w:val="00AF4E0B"/>
    <w:rPr>
      <w:spacing w:val="4"/>
      <w:sz w:val="25"/>
      <w:szCs w:val="25"/>
      <w:shd w:val="clear" w:color="auto" w:fill="FFFFFF"/>
    </w:rPr>
  </w:style>
  <w:style w:type="character" w:customStyle="1" w:styleId="11">
    <w:name w:val="Основной текст1"/>
    <w:rsid w:val="00AF4E0B"/>
    <w:rPr>
      <w:color w:val="000000"/>
      <w:spacing w:val="4"/>
      <w:w w:val="100"/>
      <w:position w:val="0"/>
      <w:sz w:val="25"/>
      <w:szCs w:val="25"/>
      <w:shd w:val="clear" w:color="auto" w:fill="FFFFFF"/>
      <w:lang w:val="ru-RU"/>
    </w:rPr>
  </w:style>
  <w:style w:type="paragraph" w:customStyle="1" w:styleId="9">
    <w:name w:val="Основной текст9"/>
    <w:basedOn w:val="a"/>
    <w:link w:val="ae"/>
    <w:rsid w:val="00AF4E0B"/>
    <w:pPr>
      <w:widowControl w:val="0"/>
      <w:shd w:val="clear" w:color="auto" w:fill="FFFFFF"/>
      <w:spacing w:after="240" w:line="0" w:lineRule="atLeast"/>
    </w:pPr>
    <w:rPr>
      <w:spacing w:val="4"/>
      <w:sz w:val="25"/>
      <w:szCs w:val="25"/>
      <w:lang w:val="x-none" w:eastAsia="x-none"/>
    </w:rPr>
  </w:style>
  <w:style w:type="character" w:customStyle="1" w:styleId="50">
    <w:name w:val="Основной текст (5)_"/>
    <w:link w:val="51"/>
    <w:rsid w:val="00090D30"/>
    <w:rPr>
      <w:sz w:val="19"/>
      <w:szCs w:val="19"/>
      <w:shd w:val="clear" w:color="auto" w:fill="FFFFFF"/>
    </w:rPr>
  </w:style>
  <w:style w:type="paragraph" w:customStyle="1" w:styleId="51">
    <w:name w:val="Основной текст (5)"/>
    <w:basedOn w:val="a"/>
    <w:link w:val="50"/>
    <w:rsid w:val="00090D30"/>
    <w:pPr>
      <w:widowControl w:val="0"/>
      <w:shd w:val="clear" w:color="auto" w:fill="FFFFFF"/>
      <w:spacing w:before="540" w:after="660" w:line="230" w:lineRule="exact"/>
    </w:pPr>
    <w:rPr>
      <w:sz w:val="19"/>
      <w:szCs w:val="19"/>
      <w:lang w:val="x-none" w:eastAsia="x-none"/>
    </w:rPr>
  </w:style>
  <w:style w:type="character" w:customStyle="1" w:styleId="22">
    <w:name w:val="Основной текст (2)_"/>
    <w:link w:val="23"/>
    <w:rsid w:val="00090D30"/>
    <w:rPr>
      <w:sz w:val="28"/>
      <w:szCs w:val="28"/>
      <w:shd w:val="clear" w:color="auto" w:fill="FFFFFF"/>
    </w:rPr>
  </w:style>
  <w:style w:type="paragraph" w:customStyle="1" w:styleId="23">
    <w:name w:val="Основной текст (2)"/>
    <w:basedOn w:val="a"/>
    <w:link w:val="22"/>
    <w:rsid w:val="00090D30"/>
    <w:pPr>
      <w:widowControl w:val="0"/>
      <w:shd w:val="clear" w:color="auto" w:fill="FFFFFF"/>
      <w:spacing w:after="540" w:line="0" w:lineRule="atLeast"/>
    </w:pPr>
    <w:rPr>
      <w:lang w:val="x-none" w:eastAsia="x-none"/>
    </w:rPr>
  </w:style>
  <w:style w:type="character" w:customStyle="1" w:styleId="7">
    <w:name w:val="Основной текст (7)_"/>
    <w:link w:val="70"/>
    <w:rsid w:val="000F6D6C"/>
    <w:rPr>
      <w:b/>
      <w:bCs/>
      <w:sz w:val="28"/>
      <w:szCs w:val="28"/>
      <w:shd w:val="clear" w:color="auto" w:fill="FFFFFF"/>
    </w:rPr>
  </w:style>
  <w:style w:type="paragraph" w:customStyle="1" w:styleId="70">
    <w:name w:val="Основной текст (7)"/>
    <w:basedOn w:val="a"/>
    <w:link w:val="7"/>
    <w:rsid w:val="000F6D6C"/>
    <w:pPr>
      <w:widowControl w:val="0"/>
      <w:shd w:val="clear" w:color="auto" w:fill="FFFFFF"/>
      <w:spacing w:before="540" w:after="60" w:line="0" w:lineRule="atLeast"/>
      <w:jc w:val="center"/>
    </w:pPr>
    <w:rPr>
      <w:b/>
      <w:bCs/>
    </w:rPr>
  </w:style>
  <w:style w:type="character" w:customStyle="1" w:styleId="a6">
    <w:name w:val="Верхний колонтитул Знак"/>
    <w:link w:val="a5"/>
    <w:uiPriority w:val="99"/>
    <w:rsid w:val="000F6D6C"/>
    <w:rPr>
      <w:sz w:val="28"/>
      <w:szCs w:val="28"/>
    </w:rPr>
  </w:style>
  <w:style w:type="character" w:customStyle="1" w:styleId="24">
    <w:name w:val="Основной текст (2) + Курсив"/>
    <w:rsid w:val="00E066B3"/>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f">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Знак1 Зна"/>
    <w:link w:val="af0"/>
    <w:locked/>
    <w:rsid w:val="00136763"/>
    <w:rPr>
      <w:rFonts w:eastAsia="Microsoft YaHei"/>
      <w:bCs/>
      <w:spacing w:val="-5"/>
      <w:sz w:val="24"/>
      <w:szCs w:val="18"/>
      <w:lang w:eastAsia="en-US"/>
    </w:rPr>
  </w:style>
  <w:style w:type="paragraph" w:styleId="af0">
    <w:name w:val="caption"/>
    <w:aliases w:val="Таблица - Название объекта,!! Object Novogor !!,Знак,Caption Char,Caption Char1 Char1 Char Char,Caption Char Char2 Char1 Char Char,Caption Char Char Char Char Char1 Char1 Char Char1 Char,Caption Char Char Char1 Char Char Char,Знак1"/>
    <w:basedOn w:val="a"/>
    <w:next w:val="a"/>
    <w:link w:val="af"/>
    <w:qFormat/>
    <w:rsid w:val="00136763"/>
    <w:pPr>
      <w:widowControl w:val="0"/>
      <w:adjustRightInd w:val="0"/>
      <w:jc w:val="both"/>
      <w:textAlignment w:val="baseline"/>
    </w:pPr>
    <w:rPr>
      <w:rFonts w:eastAsia="Microsoft YaHei"/>
      <w:bCs/>
      <w:spacing w:val="-5"/>
      <w:sz w:val="24"/>
      <w:szCs w:val="18"/>
      <w:lang w:eastAsia="en-US"/>
    </w:rPr>
  </w:style>
  <w:style w:type="paragraph" w:customStyle="1" w:styleId="formattext">
    <w:name w:val="formattext"/>
    <w:basedOn w:val="a"/>
    <w:rsid w:val="00A445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31649">
      <w:bodyDiv w:val="1"/>
      <w:marLeft w:val="0"/>
      <w:marRight w:val="0"/>
      <w:marTop w:val="0"/>
      <w:marBottom w:val="0"/>
      <w:divBdr>
        <w:top w:val="none" w:sz="0" w:space="0" w:color="auto"/>
        <w:left w:val="none" w:sz="0" w:space="0" w:color="auto"/>
        <w:bottom w:val="none" w:sz="0" w:space="0" w:color="auto"/>
        <w:right w:val="none" w:sz="0" w:space="0" w:color="auto"/>
      </w:divBdr>
    </w:div>
    <w:div w:id="20169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1673</Words>
  <Characters>9540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2023-07-20T04:37:00Z</cp:lastPrinted>
  <dcterms:created xsi:type="dcterms:W3CDTF">2023-07-20T13:21:00Z</dcterms:created>
  <dcterms:modified xsi:type="dcterms:W3CDTF">2023-07-20T13:21:00Z</dcterms:modified>
</cp:coreProperties>
</file>