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5B74C9" w:rsidRPr="005B74C9" w:rsidTr="00F23373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5B74C9" w:rsidRPr="005B74C9" w:rsidTr="00F23373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5B74C9" w:rsidRPr="005B74C9" w:rsidTr="00F23373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5B74C9" w:rsidRPr="005B74C9" w:rsidRDefault="005B74C9" w:rsidP="005B74C9">
                        <w:pPr>
                          <w:spacing w:before="0" w:after="0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5B74C9" w:rsidRPr="005B74C9" w:rsidRDefault="005B74C9" w:rsidP="005B74C9">
                        <w:pPr>
                          <w:spacing w:before="0" w:after="0"/>
                          <w:ind w:firstLine="0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5B74C9" w:rsidRPr="005B74C9" w:rsidRDefault="005B74C9" w:rsidP="005B74C9">
                        <w:pPr>
                          <w:keepNext/>
                          <w:spacing w:before="0" w:after="0"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5B74C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5B74C9" w:rsidRPr="005B74C9" w:rsidRDefault="005B74C9" w:rsidP="005B74C9">
                  <w:pPr>
                    <w:spacing w:before="0" w:after="0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5B74C9" w:rsidRPr="005B74C9" w:rsidRDefault="005B74C9" w:rsidP="005B74C9">
                  <w:pPr>
                    <w:spacing w:before="0" w:after="0"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5B74C9" w:rsidRPr="005B74C9" w:rsidRDefault="005B74C9" w:rsidP="005B74C9">
                  <w:pPr>
                    <w:spacing w:before="0" w:after="0"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B74C9" w:rsidRPr="005B74C9" w:rsidRDefault="005B74C9" w:rsidP="005B74C9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4C9" w:rsidRPr="005B74C9" w:rsidTr="00F23373">
        <w:tc>
          <w:tcPr>
            <w:tcW w:w="10105" w:type="dxa"/>
            <w:shd w:val="clear" w:color="auto" w:fill="auto"/>
          </w:tcPr>
          <w:p w:rsidR="005B74C9" w:rsidRPr="005B74C9" w:rsidRDefault="005B74C9" w:rsidP="005B74C9">
            <w:pPr>
              <w:spacing w:before="0" w:after="0"/>
              <w:ind w:left="-364" w:right="56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5B74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ПРОЕКТ____ ____________________________________</w:t>
            </w:r>
          </w:p>
        </w:tc>
      </w:tr>
    </w:tbl>
    <w:p w:rsidR="005B74C9" w:rsidRPr="005B74C9" w:rsidRDefault="005B74C9" w:rsidP="005B74C9">
      <w:pPr>
        <w:tabs>
          <w:tab w:val="left" w:pos="6120"/>
        </w:tabs>
        <w:spacing w:before="0" w:after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5B74C9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5B74C9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5B74C9" w:rsidRPr="005B74C9" w:rsidRDefault="005B74C9" w:rsidP="005B74C9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5B74C9" w:rsidRPr="005B74C9" w:rsidRDefault="005B74C9" w:rsidP="005B74C9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7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5B74C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5B74C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023 г.</w:t>
      </w:r>
      <w:r w:rsidRPr="005B7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№ </w:t>
      </w:r>
    </w:p>
    <w:p w:rsidR="005B74C9" w:rsidRPr="005B74C9" w:rsidRDefault="005B74C9" w:rsidP="005B74C9">
      <w:pPr>
        <w:tabs>
          <w:tab w:val="left" w:pos="6120"/>
        </w:tabs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4C9" w:rsidRPr="005B74C9" w:rsidRDefault="005B74C9" w:rsidP="005B74C9">
      <w:pPr>
        <w:tabs>
          <w:tab w:val="left" w:pos="6120"/>
        </w:tabs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p w:rsidR="00FF0C0C" w:rsidRDefault="00FF0C0C" w:rsidP="005B74C9">
      <w:pPr>
        <w:pStyle w:val="a3"/>
        <w:spacing w:beforeAutospacing="0" w:afterAutospacing="0"/>
        <w:ind w:right="5953" w:firstLine="0"/>
        <w:jc w:val="left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r w:rsidR="005B74C9">
        <w:rPr>
          <w:bCs/>
          <w:color w:val="000000"/>
          <w:sz w:val="28"/>
          <w:szCs w:val="28"/>
        </w:rPr>
        <w:t xml:space="preserve">Поповское </w:t>
      </w:r>
      <w:r>
        <w:rPr>
          <w:bCs/>
          <w:color w:val="000000"/>
          <w:sz w:val="28"/>
          <w:szCs w:val="28"/>
        </w:rPr>
        <w:t>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 w:rsidR="005B74C9">
        <w:rPr>
          <w:color w:val="000000"/>
          <w:sz w:val="28"/>
          <w:szCs w:val="28"/>
        </w:rPr>
        <w:t xml:space="preserve"> Поповского сельского поселения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r w:rsidR="005B74C9">
        <w:rPr>
          <w:color w:val="000000"/>
          <w:sz w:val="28"/>
          <w:szCs w:val="28"/>
        </w:rPr>
        <w:t>Поповского</w:t>
      </w:r>
      <w:r w:rsidRPr="00FF0C0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r w:rsidR="005B74C9">
        <w:rPr>
          <w:color w:val="000000"/>
          <w:sz w:val="28"/>
          <w:szCs w:val="28"/>
        </w:rPr>
        <w:t>Поповское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F0C0C" w:rsidRPr="00FF0C0C" w:rsidRDefault="00FF0C0C" w:rsidP="005B74C9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5B74C9">
        <w:rPr>
          <w:color w:val="000000"/>
          <w:sz w:val="28"/>
          <w:szCs w:val="28"/>
        </w:rPr>
        <w:t xml:space="preserve">             Руководитель                                      С.А. Попов 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632123" w:rsidRDefault="00FF0C0C" w:rsidP="005B74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</w:t>
      </w:r>
      <w:r w:rsidR="005B74C9">
        <w:rPr>
          <w:color w:val="000000"/>
          <w:sz w:val="28"/>
          <w:szCs w:val="28"/>
        </w:rPr>
        <w:t>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  <w:r w:rsidR="005B74C9">
        <w:rPr>
          <w:color w:val="000000"/>
        </w:rPr>
        <w:t>               </w:t>
      </w:r>
      <w:r w:rsidRPr="00632123">
        <w:rPr>
          <w:color w:val="000000"/>
        </w:rPr>
        <w:t>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  <w:r w:rsidR="005B74C9">
        <w:rPr>
          <w:color w:val="000000"/>
        </w:rPr>
        <w:t xml:space="preserve">Поповского </w:t>
      </w:r>
      <w:r w:rsidR="00632123">
        <w:rPr>
          <w:color w:val="000000"/>
        </w:rPr>
        <w:t xml:space="preserve">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>от  _____________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 w:rsidR="005B74C9">
        <w:rPr>
          <w:color w:val="000000"/>
          <w:sz w:val="28"/>
          <w:szCs w:val="28"/>
        </w:rPr>
        <w:t>Поповское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r w:rsidR="005B74C9">
        <w:rPr>
          <w:color w:val="000000"/>
          <w:sz w:val="28"/>
          <w:szCs w:val="28"/>
        </w:rPr>
        <w:t xml:space="preserve">Поповское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r w:rsidR="005B74C9">
        <w:rPr>
          <w:color w:val="000000"/>
          <w:sz w:val="28"/>
          <w:szCs w:val="28"/>
        </w:rPr>
        <w:t>Поповское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457C24">
        <w:rPr>
          <w:color w:val="000000"/>
          <w:sz w:val="28"/>
          <w:szCs w:val="28"/>
        </w:rPr>
        <w:t>РТ, Бавлинский район, с.Поповка, ул. Центральная, д.13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6. Денежные средства, полученные от самообложения граждан, поступают  на лицевой счет муниципального образования «</w:t>
      </w:r>
      <w:r w:rsidR="005B74C9">
        <w:rPr>
          <w:color w:val="000000"/>
          <w:sz w:val="28"/>
          <w:szCs w:val="28"/>
        </w:rPr>
        <w:t xml:space="preserve">Поповское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gramStart"/>
      <w:r w:rsidR="005B74C9">
        <w:rPr>
          <w:color w:val="000000"/>
          <w:sz w:val="28"/>
          <w:szCs w:val="28"/>
        </w:rPr>
        <w:t>Поповского</w:t>
      </w:r>
      <w:r w:rsidR="008C01AC">
        <w:rPr>
          <w:color w:val="000000"/>
          <w:sz w:val="28"/>
          <w:szCs w:val="28"/>
        </w:rPr>
        <w:t xml:space="preserve">  сельского</w:t>
      </w:r>
      <w:proofErr w:type="gramEnd"/>
      <w:r w:rsidR="008C01A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r w:rsidR="005B74C9">
        <w:rPr>
          <w:color w:val="000000"/>
        </w:rPr>
        <w:t>Поповское</w:t>
      </w:r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5B74C9">
        <w:rPr>
          <w:color w:val="000000"/>
          <w:sz w:val="28"/>
          <w:szCs w:val="28"/>
        </w:rPr>
        <w:t>Поповское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Банк получателя  БИК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  ОКАТО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Руководитель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(подпись)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 образования  «</w:t>
      </w:r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5B74C9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406D59"/>
    <w:rsid w:val="00457C24"/>
    <w:rsid w:val="00532F10"/>
    <w:rsid w:val="005B74C9"/>
    <w:rsid w:val="00632123"/>
    <w:rsid w:val="008C01AC"/>
    <w:rsid w:val="00AC2966"/>
    <w:rsid w:val="00CE5643"/>
    <w:rsid w:val="00DD0EB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A3036-E20A-453D-95DE-28BF12A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2023-02-20T11:59:00Z</dcterms:created>
  <dcterms:modified xsi:type="dcterms:W3CDTF">2023-02-20T11:59:00Z</dcterms:modified>
</cp:coreProperties>
</file>