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5C1398" w:rsidRPr="005C1398" w:rsidTr="00E9517B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5C1398" w:rsidRPr="005C1398" w:rsidRDefault="005C1398" w:rsidP="005C13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98" w:rsidRPr="005C1398" w:rsidTr="00E9517B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5C1398" w:rsidRPr="005C1398" w:rsidRDefault="000440CC" w:rsidP="00E9517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="005C1398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</w:t>
            </w:r>
            <w:r w:rsidR="001901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5C1398" w:rsidRPr="005C1398" w:rsidRDefault="000440CC" w:rsidP="005C139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</w:t>
            </w:r>
            <w:r w:rsidR="005C1398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5C1398" w:rsidRPr="005C1398" w:rsidRDefault="005C1398" w:rsidP="005C139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5C1398" w:rsidRPr="005C1398" w:rsidTr="00DC3495">
        <w:trPr>
          <w:trHeight w:val="487"/>
        </w:trPr>
        <w:tc>
          <w:tcPr>
            <w:tcW w:w="3510" w:type="dxa"/>
            <w:shd w:val="clear" w:color="auto" w:fill="auto"/>
          </w:tcPr>
          <w:p w:rsidR="005C1398" w:rsidRPr="005C1398" w:rsidRDefault="000440CC" w:rsidP="00FD20F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190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</w:t>
            </w:r>
            <w:r w:rsidR="00FD20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декабря </w:t>
            </w:r>
            <w:r w:rsidR="00866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</w:t>
            </w:r>
            <w:r w:rsidR="005C1398"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5C1398" w:rsidRPr="000440CC" w:rsidRDefault="005C1398" w:rsidP="00DC349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окровский-Урустамак</w:t>
            </w:r>
          </w:p>
        </w:tc>
        <w:tc>
          <w:tcPr>
            <w:tcW w:w="3698" w:type="dxa"/>
            <w:shd w:val="clear" w:color="auto" w:fill="auto"/>
          </w:tcPr>
          <w:p w:rsidR="005C1398" w:rsidRPr="005C1398" w:rsidRDefault="005C1398" w:rsidP="00FD20F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0440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="00190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</w:t>
            </w:r>
            <w:r w:rsidR="00FD20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C1398" w:rsidRDefault="005C1398">
      <w:pPr>
        <w:jc w:val="left"/>
        <w:rPr>
          <w:rFonts w:ascii="Times New Roman" w:hAnsi="Times New Roman" w:cs="Times New Roman"/>
          <w:bCs/>
          <w:sz w:val="28"/>
        </w:rPr>
      </w:pPr>
    </w:p>
    <w:p w:rsidR="00190182" w:rsidRDefault="00190182" w:rsidP="00190182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2023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2024 и 2025 годов</w:t>
      </w:r>
    </w:p>
    <w:p w:rsidR="00190182" w:rsidRDefault="00190182" w:rsidP="00190182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190182" w:rsidRPr="006910F6" w:rsidRDefault="00190182" w:rsidP="00190182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«Покровско-Урустамакское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89632C" w:rsidRDefault="0089632C" w:rsidP="0089632C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          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2023 год:</w:t>
      </w:r>
    </w:p>
    <w:p w:rsidR="0089632C" w:rsidRDefault="0089632C" w:rsidP="0089632C">
      <w:pPr>
        <w:pStyle w:val="30"/>
        <w:spacing w:line="360" w:lineRule="auto"/>
        <w:ind w:firstLine="709"/>
      </w:pPr>
      <w:r>
        <w:t>1) общий объем доходов бюджета Покровско-Урустамакского сельского поселения</w:t>
      </w:r>
      <w:r>
        <w:rPr>
          <w:bCs/>
        </w:rPr>
        <w:t xml:space="preserve"> </w:t>
      </w:r>
      <w:r>
        <w:t>в сумме 7627,2 тыс. рублей;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в сумме 7627,2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Покровско-Урустамакского сельского поселения в сумме 0 тыс. рублей.</w:t>
      </w:r>
    </w:p>
    <w:p w:rsidR="0089632C" w:rsidRDefault="0089632C" w:rsidP="0089632C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Покровско-Урустамакского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на 2024 год и 2025 год:</w:t>
      </w:r>
      <w:r w:rsidRPr="00135AFA">
        <w:t xml:space="preserve"> </w:t>
      </w:r>
    </w:p>
    <w:p w:rsidR="0089632C" w:rsidRDefault="0089632C" w:rsidP="0089632C">
      <w:pPr>
        <w:pStyle w:val="30"/>
        <w:spacing w:line="360" w:lineRule="auto"/>
        <w:ind w:firstLine="709"/>
      </w:pPr>
      <w:r>
        <w:t xml:space="preserve">1) общий объем доходов бюджета Покровско-Урустамакского сельского </w:t>
      </w:r>
      <w:r>
        <w:lastRenderedPageBreak/>
        <w:t>поселения</w:t>
      </w:r>
      <w:r>
        <w:rPr>
          <w:bCs/>
        </w:rPr>
        <w:t xml:space="preserve"> на 2024 год </w:t>
      </w:r>
      <w:r>
        <w:t>в сумме 7671,4 тыс. рублей и на 2025 год в сумме 7708,3 тыс. рублей;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на 2024 год в сумме 7671,4 тыс. рублей, в том числе условно утвержденные расходы в сумме 188,5</w:t>
      </w:r>
      <w:r w:rsidRPr="00F61091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2025 год в сумме 7708,3 тыс. рублей, в том числе условно утвержденные расходы в сумме 378,6 </w:t>
      </w:r>
      <w:r w:rsidRPr="00F6109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9632C" w:rsidRPr="00BA119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Покровско-Урустамакского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End w:id="2"/>
      <w:r w:rsidRPr="00BA119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A119D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A119D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19D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2023 год и на плановый период 2024 и 2025 годов согласно приложению 1 к настоящему решению.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632C" w:rsidRPr="00362D17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89632C" w:rsidRPr="00362D17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Pr="002D532D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Покровско-Урустамакского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2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2023 год и на плановый период 2024 и 2025 годов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13" w:name="sub_13"/>
      <w:bookmarkEnd w:id="12"/>
      <w:r>
        <w:rPr>
          <w:rFonts w:ascii="Times New Roman" w:hAnsi="Times New Roman" w:cs="Times New Roman"/>
          <w:sz w:val="28"/>
          <w:szCs w:val="28"/>
        </w:rPr>
        <w:t>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4607,8 тыс. рублей, на 2024 год в сумме 4607,8 тыс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рублей, на 2025 год в сумме 4607,8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4" w:name="sub_14"/>
      <w:bookmarkEnd w:id="1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2D532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D53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2D532D">
        <w:rPr>
          <w:rFonts w:ascii="Times New Roman" w:hAnsi="Times New Roman" w:cs="Times New Roman"/>
          <w:sz w:val="28"/>
          <w:szCs w:val="28"/>
        </w:rPr>
        <w:t xml:space="preserve">получаемые из бюджета Бавлинского муниципального района дотации на выравнивание бюджетной обеспеченности в 2023 году в сумме </w:t>
      </w:r>
      <w:r>
        <w:rPr>
          <w:rFonts w:ascii="Times New Roman" w:hAnsi="Times New Roman" w:cs="Times New Roman"/>
          <w:sz w:val="28"/>
          <w:szCs w:val="28"/>
        </w:rPr>
        <w:t>5373,9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2024 году в сумме </w:t>
      </w:r>
      <w:r>
        <w:rPr>
          <w:rFonts w:ascii="Times New Roman" w:hAnsi="Times New Roman" w:cs="Times New Roman"/>
          <w:sz w:val="28"/>
          <w:szCs w:val="28"/>
        </w:rPr>
        <w:t>5399,2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2025 году в сумме </w:t>
      </w:r>
      <w:r>
        <w:rPr>
          <w:rFonts w:ascii="Times New Roman" w:hAnsi="Times New Roman" w:cs="Times New Roman"/>
          <w:sz w:val="28"/>
          <w:szCs w:val="28"/>
        </w:rPr>
        <w:t>5418,2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 xml:space="preserve">Учесть в бюджете Покровско-Урустамакского сельского поселения, получаемые из бюджета Бавлинского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Pr="002D532D">
        <w:rPr>
          <w:rFonts w:ascii="Times New Roman" w:hAnsi="Times New Roman" w:cs="Times New Roman"/>
          <w:sz w:val="28"/>
          <w:szCs w:val="28"/>
        </w:rPr>
        <w:t xml:space="preserve"> в 2023 году </w:t>
      </w:r>
      <w:r>
        <w:rPr>
          <w:rFonts w:ascii="Times New Roman" w:hAnsi="Times New Roman" w:cs="Times New Roman"/>
          <w:sz w:val="28"/>
          <w:szCs w:val="28"/>
        </w:rPr>
        <w:t>126,3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2024 году </w:t>
      </w:r>
      <w:r>
        <w:rPr>
          <w:rFonts w:ascii="Times New Roman" w:hAnsi="Times New Roman" w:cs="Times New Roman"/>
          <w:sz w:val="28"/>
          <w:szCs w:val="28"/>
        </w:rPr>
        <w:t>132,2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2025 году </w:t>
      </w:r>
      <w:r>
        <w:rPr>
          <w:rFonts w:ascii="Times New Roman" w:hAnsi="Times New Roman" w:cs="Times New Roman"/>
          <w:sz w:val="28"/>
          <w:szCs w:val="28"/>
        </w:rPr>
        <w:t>137,1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000000"/>
      <w:bookmarkEnd w:id="14"/>
      <w:r w:rsidRPr="002D532D">
        <w:rPr>
          <w:rFonts w:ascii="Times New Roman" w:hAnsi="Times New Roman" w:cs="Times New Roman"/>
          <w:sz w:val="28"/>
          <w:szCs w:val="28"/>
        </w:rPr>
        <w:t>Статья 8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89632C" w:rsidRPr="00553766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32"/>
      <w:bookmarkEnd w:id="15"/>
      <w:r w:rsidRPr="002D532D">
        <w:rPr>
          <w:rFonts w:ascii="Times New Roman" w:hAnsi="Times New Roman" w:cs="Times New Roman"/>
          <w:sz w:val="28"/>
          <w:szCs w:val="28"/>
        </w:rPr>
        <w:t>Статья 9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53766">
        <w:rPr>
          <w:rFonts w:ascii="Times New Roman" w:hAnsi="Times New Roman" w:cs="Times New Roman"/>
          <w:sz w:val="28"/>
          <w:szCs w:val="28"/>
        </w:rPr>
        <w:t xml:space="preserve">Остатки средств бюджета Покровско-Урустамакского сельского поселения на 1 января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53766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 Покровско-Урустамакского сельского поселения соответствующего решения.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7" w:name="sub_38"/>
      <w:bookmarkEnd w:id="1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7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proofErr w:type="gramStart"/>
      <w:r w:rsidRPr="002D532D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2D532D">
        <w:rPr>
          <w:rFonts w:ascii="Times New Roman" w:hAnsi="Times New Roman" w:cs="Times New Roman"/>
          <w:sz w:val="28"/>
          <w:szCs w:val="28"/>
        </w:rPr>
        <w:t xml:space="preserve"> Татарстан осуществляют отдельные функции по исполнению бюджета Покровско-Урустамакского сельского поселения в соответствии с заключенными соглашениями.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в информационно-телекоммуникационной сети «Интернет».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2023 года.</w:t>
      </w:r>
    </w:p>
    <w:p w:rsidR="00190182" w:rsidRDefault="00190182" w:rsidP="001901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182" w:rsidRDefault="00190182" w:rsidP="0019018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90182" w:rsidRDefault="00190182" w:rsidP="0019018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190182" w:rsidRDefault="00190182" w:rsidP="0019018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            Ф.И. Чернов</w:t>
      </w: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3828"/>
        <w:gridCol w:w="2126"/>
      </w:tblGrid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D3E4C" w:rsidRPr="00BD3E4C" w:rsidTr="0089632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D3E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"декабря 2022 г. № ___</w:t>
            </w: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D3E4C" w:rsidRPr="00BD3E4C" w:rsidTr="0089632C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D3E4C" w:rsidRPr="00BD3E4C" w:rsidTr="0089632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6" w:type="dxa"/>
        <w:tblInd w:w="-318" w:type="dxa"/>
        <w:tblLook w:val="04A0" w:firstRow="1" w:lastRow="0" w:firstColumn="1" w:lastColumn="0" w:noHBand="0" w:noVBand="1"/>
      </w:tblPr>
      <w:tblGrid>
        <w:gridCol w:w="4254"/>
        <w:gridCol w:w="3052"/>
        <w:gridCol w:w="1580"/>
        <w:gridCol w:w="1400"/>
      </w:tblGrid>
      <w:tr w:rsidR="00BD3E4C" w:rsidRPr="00BD3E4C" w:rsidTr="000C49F7">
        <w:trPr>
          <w:trHeight w:val="37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BD3E4C" w:rsidRPr="00BD3E4C" w:rsidTr="000C49F7">
        <w:trPr>
          <w:trHeight w:val="5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сельского поселения на плановый период </w:t>
            </w: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0C49F7">
              <w:rPr>
                <w:sz w:val="28"/>
                <w:szCs w:val="28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4C" w:rsidRPr="00BD3E4C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81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9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9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04"/>
        <w:gridCol w:w="3185"/>
        <w:gridCol w:w="1560"/>
      </w:tblGrid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D3E4C" w:rsidRPr="00BD3E4C" w:rsidTr="009E17E6">
        <w:trPr>
          <w:trHeight w:val="25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D3E4C" w:rsidRPr="00BD3E4C" w:rsidTr="009E17E6">
        <w:trPr>
          <w:trHeight w:val="25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от "___" декабря 2022 г. № ____</w:t>
            </w: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BD3E4C" w:rsidRPr="009E17E6" w:rsidTr="009E17E6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BD3E4C" w:rsidRPr="009E17E6" w:rsidTr="009E17E6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на 2023 год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9E17E6" w:rsidTr="009E17E6">
        <w:trPr>
          <w:trHeight w:val="31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BD3E4C" w:rsidRPr="009E17E6" w:rsidTr="009E17E6">
        <w:trPr>
          <w:trHeight w:val="322"/>
        </w:trPr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BD3E4C" w:rsidRPr="009E17E6" w:rsidTr="009E17E6">
        <w:trPr>
          <w:trHeight w:val="322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D3E4C" w:rsidRPr="009E17E6" w:rsidTr="009E17E6">
        <w:trPr>
          <w:trHeight w:val="28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2 127,0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264,0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264,0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физических лиц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</w:tr>
      <w:tr w:rsidR="00BD3E4C" w:rsidRPr="009E17E6" w:rsidTr="009E17E6">
        <w:trPr>
          <w:trHeight w:val="28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5 500,2</w:t>
            </w:r>
          </w:p>
        </w:tc>
      </w:tr>
      <w:tr w:rsidR="00BD3E4C" w:rsidRPr="009E17E6" w:rsidTr="009E17E6">
        <w:trPr>
          <w:trHeight w:val="51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5 373,9</w:t>
            </w:r>
          </w:p>
        </w:tc>
      </w:tr>
      <w:tr w:rsidR="00BD3E4C" w:rsidRPr="009E17E6" w:rsidTr="009E17E6">
        <w:trPr>
          <w:trHeight w:val="76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5 373,9</w:t>
            </w:r>
          </w:p>
        </w:tc>
      </w:tr>
      <w:tr w:rsidR="00BD3E4C" w:rsidRPr="009E17E6" w:rsidTr="009E17E6">
        <w:trPr>
          <w:trHeight w:val="60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BD3E4C" w:rsidRPr="009E17E6" w:rsidTr="009E17E6">
        <w:trPr>
          <w:trHeight w:val="803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BD3E4C" w:rsidRPr="009E17E6" w:rsidTr="009E17E6">
        <w:trPr>
          <w:trHeight w:val="42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176" w:type="dxa"/>
        <w:tblLook w:val="04A0" w:firstRow="1" w:lastRow="0" w:firstColumn="1" w:lastColumn="0" w:noHBand="0" w:noVBand="1"/>
      </w:tblPr>
      <w:tblGrid>
        <w:gridCol w:w="4644"/>
        <w:gridCol w:w="3153"/>
        <w:gridCol w:w="1276"/>
        <w:gridCol w:w="1400"/>
      </w:tblGrid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Pr="009E17E6" w:rsidRDefault="009E17E6" w:rsidP="009E17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 </w:t>
            </w: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2024 и 2025 годов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9E17E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Группа, подгруппа, статья кода вида доходов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D3E4C" w:rsidRPr="00BD3E4C" w:rsidTr="009E17E6">
        <w:trPr>
          <w:trHeight w:val="57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2 153,0</w:t>
            </w:r>
          </w:p>
        </w:tc>
      </w:tr>
      <w:tr w:rsidR="00BD3E4C" w:rsidRPr="00BD3E4C" w:rsidTr="009E17E6">
        <w:trPr>
          <w:trHeight w:val="28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</w:tr>
      <w:tr w:rsidR="00BD3E4C" w:rsidRPr="00BD3E4C" w:rsidTr="009E17E6">
        <w:trPr>
          <w:trHeight w:val="28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физических лиц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1 06 06040 00 0000 110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</w:tr>
      <w:tr w:rsidR="00BD3E4C" w:rsidRPr="00BD3E4C" w:rsidTr="009E17E6">
        <w:trPr>
          <w:trHeight w:val="2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5 555,3</w:t>
            </w:r>
          </w:p>
        </w:tc>
      </w:tr>
      <w:tr w:rsidR="00BD3E4C" w:rsidRPr="00BD3E4C" w:rsidTr="009E17E6">
        <w:trPr>
          <w:trHeight w:val="56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5 399,2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5 418,2</w:t>
            </w:r>
          </w:p>
        </w:tc>
      </w:tr>
      <w:tr w:rsidR="00BD3E4C" w:rsidRPr="00BD3E4C" w:rsidTr="009E17E6">
        <w:trPr>
          <w:trHeight w:val="102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5 399,2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5 418,2</w:t>
            </w:r>
          </w:p>
        </w:tc>
      </w:tr>
      <w:tr w:rsidR="00BD3E4C" w:rsidRPr="00BD3E4C" w:rsidTr="009E17E6">
        <w:trPr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2 02 30000 00 0000 150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BD3E4C" w:rsidRPr="00BD3E4C" w:rsidTr="009E17E6">
        <w:trPr>
          <w:trHeight w:val="102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BD3E4C" w:rsidRPr="00BD3E4C" w:rsidTr="009E17E6">
        <w:trPr>
          <w:trHeight w:val="37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7 708,3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6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546"/>
        <w:gridCol w:w="1276"/>
      </w:tblGrid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   от "___" декабря 2022 г. №___ 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9E17E6">
        <w:trPr>
          <w:trHeight w:val="375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C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CD" w:rsidRPr="00A129CD" w:rsidTr="009E17E6">
        <w:trPr>
          <w:trHeight w:val="375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CD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CD" w:rsidRPr="00A129CD" w:rsidTr="009E17E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A129CD" w:rsidRPr="00A129CD" w:rsidTr="009E17E6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29CD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29C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129CD" w:rsidRPr="00A129CD" w:rsidTr="009E17E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9E17E6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9E17E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9E17E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7085,4</w:t>
            </w:r>
          </w:p>
        </w:tc>
      </w:tr>
      <w:tr w:rsidR="00A129CD" w:rsidRPr="00A129CD" w:rsidTr="009E17E6">
        <w:trPr>
          <w:trHeight w:val="33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683,6</w:t>
            </w:r>
          </w:p>
        </w:tc>
      </w:tr>
      <w:tr w:rsidR="00A129CD" w:rsidRPr="00A129CD" w:rsidTr="009E17E6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676,9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676,9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676,9</w:t>
            </w:r>
          </w:p>
        </w:tc>
      </w:tr>
      <w:tr w:rsidR="00A129CD" w:rsidRPr="00A129CD" w:rsidTr="009E17E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372,7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299,2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6,7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A129CD" w:rsidRPr="00A129CD" w:rsidTr="009E17E6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1,7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129CD" w:rsidRPr="00A129CD" w:rsidTr="009E17E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126,3</w:t>
            </w:r>
          </w:p>
        </w:tc>
      </w:tr>
      <w:tr w:rsidR="00A129CD" w:rsidRPr="00A129CD" w:rsidTr="009E17E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126,3</w:t>
            </w:r>
          </w:p>
        </w:tc>
      </w:tr>
      <w:tr w:rsidR="00A129CD" w:rsidRPr="00A129CD" w:rsidTr="009E17E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115,6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10,7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9E17E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1219,2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443,7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443,7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10,0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10,0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765,5</w:t>
            </w:r>
          </w:p>
        </w:tc>
      </w:tr>
      <w:tr w:rsidR="00A129CD" w:rsidRPr="00A129CD" w:rsidTr="009E17E6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472,2</w:t>
            </w:r>
          </w:p>
        </w:tc>
      </w:tr>
      <w:tr w:rsidR="00A129CD" w:rsidRPr="00A129CD" w:rsidTr="009E17E6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293,3</w:t>
            </w:r>
          </w:p>
        </w:tc>
      </w:tr>
      <w:tr w:rsidR="00A129CD" w:rsidRPr="00A129CD" w:rsidTr="009E17E6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4942,3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334,5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333,5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1,0</w:t>
            </w:r>
          </w:p>
        </w:tc>
      </w:tr>
      <w:tr w:rsidR="00A129CD" w:rsidRPr="00A129CD" w:rsidTr="009E17E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A129CD" w:rsidRPr="00A129CD" w:rsidTr="009E17E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29CD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9E17E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9E17E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7627,2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3301" w:rsidRDefault="004E3301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4" w:type="dxa"/>
        <w:tblInd w:w="108" w:type="dxa"/>
        <w:tblLook w:val="04A0" w:firstRow="1" w:lastRow="0" w:firstColumn="1" w:lastColumn="0" w:noHBand="0" w:noVBand="1"/>
      </w:tblPr>
      <w:tblGrid>
        <w:gridCol w:w="3765"/>
        <w:gridCol w:w="804"/>
        <w:gridCol w:w="840"/>
        <w:gridCol w:w="620"/>
        <w:gridCol w:w="1400"/>
        <w:gridCol w:w="680"/>
        <w:gridCol w:w="1120"/>
        <w:gridCol w:w="1062"/>
        <w:gridCol w:w="63"/>
      </w:tblGrid>
      <w:tr w:rsidR="00A129CD" w:rsidRPr="00A129CD" w:rsidTr="00A129CD">
        <w:trPr>
          <w:trHeight w:val="30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A129CD">
        <w:trPr>
          <w:trHeight w:val="315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129CD" w:rsidRPr="00A129CD" w:rsidTr="00A129CD">
        <w:trPr>
          <w:trHeight w:val="315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Покровско-Урустамакского сельского поселения </w:t>
            </w:r>
          </w:p>
        </w:tc>
      </w:tr>
      <w:tr w:rsidR="00A129CD" w:rsidRPr="00A129CD" w:rsidTr="00A129CD">
        <w:trPr>
          <w:trHeight w:val="315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A129CD" w:rsidRPr="00A129CD" w:rsidTr="00A129CD">
        <w:trPr>
          <w:gridAfter w:val="1"/>
          <w:wAfter w:w="572" w:type="dxa"/>
          <w:trHeight w:val="57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29CD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29C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A129CD" w:rsidRPr="00A129CD" w:rsidTr="00A129CD">
        <w:trPr>
          <w:gridAfter w:val="1"/>
          <w:wAfter w:w="572" w:type="dxa"/>
          <w:trHeight w:val="57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85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15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541,8</w:t>
            </w:r>
          </w:p>
        </w:tc>
      </w:tr>
      <w:tr w:rsidR="00A129CD" w:rsidRPr="00A129CD" w:rsidTr="00A129CD">
        <w:trPr>
          <w:gridAfter w:val="1"/>
          <w:wAfter w:w="572" w:type="dxa"/>
          <w:trHeight w:val="57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6941,1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6787,9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684,5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685,2</w:t>
            </w:r>
          </w:p>
        </w:tc>
      </w:tr>
      <w:tr w:rsidR="00A129CD" w:rsidRPr="00A129CD" w:rsidTr="00A129CD">
        <w:trPr>
          <w:gridAfter w:val="1"/>
          <w:wAfter w:w="572" w:type="dxa"/>
          <w:trHeight w:val="142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677,8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678,5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678,5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678,5</w:t>
            </w:r>
          </w:p>
        </w:tc>
      </w:tr>
      <w:tr w:rsidR="00A129CD" w:rsidRPr="00A129CD" w:rsidTr="00A129CD">
        <w:trPr>
          <w:gridAfter w:val="1"/>
          <w:wAfter w:w="572" w:type="dxa"/>
          <w:trHeight w:val="15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372,7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372,7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300,1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300,8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6,7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5,0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A129CD" w:rsidRPr="00A129CD" w:rsidTr="00A129CD">
        <w:trPr>
          <w:gridAfter w:val="1"/>
          <w:wAfter w:w="572" w:type="dxa"/>
          <w:trHeight w:val="63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1,7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A129CD" w:rsidRPr="00A129CD" w:rsidTr="00A129CD">
        <w:trPr>
          <w:gridAfter w:val="1"/>
          <w:wAfter w:w="572" w:type="dxa"/>
          <w:trHeight w:val="57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137,1</w:t>
            </w:r>
          </w:p>
        </w:tc>
      </w:tr>
      <w:tr w:rsidR="00A129CD" w:rsidRPr="00A129CD" w:rsidTr="00A129CD">
        <w:trPr>
          <w:gridAfter w:val="1"/>
          <w:wAfter w:w="572" w:type="dxa"/>
          <w:trHeight w:val="9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137,1</w:t>
            </w:r>
          </w:p>
        </w:tc>
      </w:tr>
      <w:tr w:rsidR="00A129CD" w:rsidRPr="00A129CD" w:rsidTr="00A129CD">
        <w:trPr>
          <w:gridAfter w:val="1"/>
          <w:wAfter w:w="572" w:type="dxa"/>
          <w:trHeight w:val="15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126,4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10,7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A129CD">
        <w:trPr>
          <w:gridAfter w:val="1"/>
          <w:wAfter w:w="572" w:type="dxa"/>
          <w:trHeight w:val="12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100,0</w:t>
            </w:r>
          </w:p>
        </w:tc>
      </w:tr>
      <w:tr w:rsidR="00A129CD" w:rsidRPr="00A129CD" w:rsidTr="00A129CD">
        <w:trPr>
          <w:gridAfter w:val="1"/>
          <w:wAfter w:w="572" w:type="dxa"/>
          <w:trHeight w:val="27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1053,4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882,3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1053,4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882,3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1053,4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882,3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484,6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484,6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587,4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397,7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104,4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293,3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4969,3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4969,3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4957,0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4969,3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361,5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348,2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360,5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1,0</w:t>
            </w:r>
          </w:p>
        </w:tc>
      </w:tr>
      <w:tr w:rsidR="00A129CD" w:rsidRPr="00A129CD" w:rsidTr="00A129CD">
        <w:trPr>
          <w:gridAfter w:val="1"/>
          <w:wAfter w:w="572" w:type="dxa"/>
          <w:trHeight w:val="15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4607,8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A129CD" w:rsidRPr="00A129CD" w:rsidTr="00A129CD">
        <w:trPr>
          <w:gridAfter w:val="1"/>
          <w:wAfter w:w="572" w:type="dxa"/>
          <w:trHeight w:val="285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A129CD" w:rsidRPr="00A129CD" w:rsidTr="00A129CD">
        <w:trPr>
          <w:gridAfter w:val="1"/>
          <w:wAfter w:w="572" w:type="dxa"/>
          <w:trHeight w:val="3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129CD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A129CD">
        <w:trPr>
          <w:gridAfter w:val="1"/>
          <w:wAfter w:w="572" w:type="dxa"/>
          <w:trHeight w:val="60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14,0</w:t>
            </w:r>
          </w:p>
        </w:tc>
      </w:tr>
      <w:tr w:rsidR="00A129CD" w:rsidRPr="00A129CD" w:rsidTr="00A129CD">
        <w:trPr>
          <w:gridAfter w:val="1"/>
          <w:wAfter w:w="572" w:type="dxa"/>
          <w:trHeight w:val="57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7482,9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9CD">
              <w:rPr>
                <w:rFonts w:ascii="Times New Roman" w:hAnsi="Times New Roman" w:cs="Times New Roman"/>
                <w:b/>
                <w:bCs/>
              </w:rPr>
              <w:t>7329,7</w:t>
            </w:r>
          </w:p>
        </w:tc>
      </w:tr>
    </w:tbl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2244"/>
        <w:gridCol w:w="937"/>
        <w:gridCol w:w="1102"/>
      </w:tblGrid>
      <w:tr w:rsidR="002A7F41" w:rsidRPr="002A7F41" w:rsidTr="00BD3E4C">
        <w:trPr>
          <w:trHeight w:val="255"/>
          <w:tblCellSpacing w:w="0" w:type="dxa"/>
        </w:trPr>
        <w:tc>
          <w:tcPr>
            <w:tcW w:w="5385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 xml:space="preserve">от "____" декабря 2022г. №____ 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2A5541">
        <w:trPr>
          <w:trHeight w:val="612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5541" w:rsidRPr="002A5541" w:rsidTr="002A5541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2023 год</w:t>
            </w:r>
          </w:p>
        </w:tc>
      </w:tr>
      <w:tr w:rsidR="002A5541" w:rsidRPr="002A5541" w:rsidTr="002A554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A554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1225,4</w:t>
            </w:r>
          </w:p>
        </w:tc>
      </w:tr>
      <w:tr w:rsidR="002A5541" w:rsidRPr="002A5541" w:rsidTr="002A554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676,9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676,9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676,9</w:t>
            </w:r>
          </w:p>
        </w:tc>
      </w:tr>
      <w:tr w:rsidR="002A5541" w:rsidRPr="002A5541" w:rsidTr="002A554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372,7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299,2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6,7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</w:tr>
      <w:tr w:rsidR="002A5541" w:rsidRPr="002A5541" w:rsidTr="002A5541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5541" w:rsidRPr="002A5541" w:rsidTr="002A554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126,3</w:t>
            </w:r>
          </w:p>
        </w:tc>
      </w:tr>
      <w:tr w:rsidR="002A5541" w:rsidRPr="002A5541" w:rsidTr="002A554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126,3</w:t>
            </w:r>
          </w:p>
        </w:tc>
      </w:tr>
      <w:tr w:rsidR="002A5541" w:rsidRPr="002A5541" w:rsidTr="002A5541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115,6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10,7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1219,2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443,7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443,7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765,5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472,2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293,3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4942,3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334,5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333,5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1,0</w:t>
            </w:r>
          </w:p>
        </w:tc>
      </w:tr>
      <w:tr w:rsidR="002A5541" w:rsidRPr="002A5541" w:rsidTr="002A554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554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7627,2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2A554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A5541" w:rsidRPr="002A5541" w:rsidTr="002A554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5541" w:rsidRPr="002A5541" w:rsidTr="002A554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плановый период 2024-2025 годов</w:t>
            </w:r>
          </w:p>
        </w:tc>
      </w:tr>
      <w:tr w:rsidR="002A5541" w:rsidRPr="002A5541" w:rsidTr="002A554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A554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1227,0</w:t>
            </w:r>
          </w:p>
        </w:tc>
      </w:tr>
      <w:tr w:rsidR="002A5541" w:rsidRPr="002A5541" w:rsidTr="002A5541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541,8</w:t>
            </w:r>
          </w:p>
        </w:tc>
      </w:tr>
      <w:tr w:rsidR="002A5541" w:rsidRPr="002A5541" w:rsidTr="002A554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678,5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678,5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678,5</w:t>
            </w:r>
          </w:p>
        </w:tc>
      </w:tr>
      <w:tr w:rsidR="002A5541" w:rsidRPr="002A5541" w:rsidTr="002A5541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372,7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300,8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6,7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</w:tr>
      <w:tr w:rsidR="002A5541" w:rsidRPr="002A5541" w:rsidTr="002A5541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1,7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2A5541" w:rsidRPr="002A5541" w:rsidTr="002A554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137,1</w:t>
            </w:r>
          </w:p>
        </w:tc>
      </w:tr>
      <w:tr w:rsidR="002A5541" w:rsidRPr="002A5541" w:rsidTr="002A554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137,1</w:t>
            </w:r>
          </w:p>
        </w:tc>
      </w:tr>
      <w:tr w:rsidR="002A5541" w:rsidRPr="002A5541" w:rsidTr="002A5541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126,4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10,7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100,0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882,3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1053,4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882,3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882,3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484,6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484,6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397,7</w:t>
            </w:r>
          </w:p>
        </w:tc>
      </w:tr>
      <w:tr w:rsidR="002A5541" w:rsidRPr="002A5541" w:rsidTr="002A554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104,4</w:t>
            </w:r>
          </w:p>
        </w:tc>
      </w:tr>
      <w:tr w:rsidR="002A5541" w:rsidRPr="002A5541" w:rsidTr="002A554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293,3</w:t>
            </w:r>
          </w:p>
        </w:tc>
      </w:tr>
      <w:tr w:rsidR="002A5541" w:rsidRPr="002A5541" w:rsidTr="002A554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4969,3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4969,3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4957,0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4969,3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361,5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360,5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1,0</w:t>
            </w:r>
          </w:p>
        </w:tc>
      </w:tr>
      <w:tr w:rsidR="002A5541" w:rsidRPr="002A5541" w:rsidTr="002A554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4607,8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A5541" w:rsidRPr="002A5541" w:rsidTr="002A554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A5541" w:rsidRPr="002A5541" w:rsidTr="002A554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554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14,0</w:t>
            </w:r>
          </w:p>
        </w:tc>
      </w:tr>
      <w:tr w:rsidR="002A5541" w:rsidRPr="002A5541" w:rsidTr="002A554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55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7482,9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1">
              <w:rPr>
                <w:rFonts w:ascii="Times New Roman" w:hAnsi="Times New Roman" w:cs="Times New Roman"/>
                <w:b/>
                <w:bCs/>
              </w:rPr>
              <w:t>7329,7</w:t>
            </w:r>
          </w:p>
        </w:tc>
      </w:tr>
    </w:tbl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  <w:gridCol w:w="394"/>
        <w:gridCol w:w="413"/>
        <w:gridCol w:w="950"/>
        <w:gridCol w:w="518"/>
        <w:gridCol w:w="984"/>
        <w:gridCol w:w="1598"/>
      </w:tblGrid>
      <w:tr w:rsidR="00E94275" w:rsidRPr="00E94275" w:rsidTr="00913073">
        <w:trPr>
          <w:trHeight w:val="300"/>
          <w:tblCellSpacing w:w="0" w:type="dxa"/>
        </w:trPr>
        <w:tc>
          <w:tcPr>
            <w:tcW w:w="9938" w:type="dxa"/>
            <w:vAlign w:val="center"/>
            <w:hideMark/>
          </w:tcPr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73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долга </w:t>
            </w: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7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</w:t>
            </w: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21"/>
              <w:gridCol w:w="3077"/>
            </w:tblGrid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2024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2025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2026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</w:tbl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Покровско-Урустамакского сельского поселения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F114D" w:rsidRPr="003F114D" w:rsidRDefault="003F114D" w:rsidP="003F114D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114D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1754"/>
        <w:gridCol w:w="1763"/>
        <w:gridCol w:w="1689"/>
      </w:tblGrid>
      <w:tr w:rsidR="003F114D" w:rsidRPr="003F114D" w:rsidTr="006870A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F114D" w:rsidRPr="003F114D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3F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3F114D" w:rsidRPr="003F114D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3F114D" w:rsidRPr="003F114D" w:rsidRDefault="003F114D" w:rsidP="003F114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3F114D" w:rsidRPr="003F114D" w:rsidRDefault="003F114D" w:rsidP="003F11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14D" w:rsidRPr="003F114D" w:rsidRDefault="003F114D" w:rsidP="003F114D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F11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2126"/>
        <w:gridCol w:w="2410"/>
      </w:tblGrid>
      <w:tr w:rsidR="003F114D" w:rsidRPr="003F114D" w:rsidTr="003F114D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ожидаемого исполнения</w:t>
            </w:r>
          </w:p>
        </w:tc>
      </w:tr>
      <w:tr w:rsidR="003F114D" w:rsidRPr="003F114D" w:rsidTr="003F114D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 Покрово-Урустамакского  сельского поселения за 2022 год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14D" w:rsidRPr="003F114D" w:rsidTr="003F114D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Уточненный план на 2022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Ожидаемое исполнение за 2022 год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</w:t>
            </w:r>
          </w:p>
        </w:tc>
      </w:tr>
      <w:tr w:rsidR="003F114D" w:rsidRPr="003F114D" w:rsidTr="003F114D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154,5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самообложения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налоговых и неналоговых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2259,5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9554,2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11798,6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11813,7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</w:tr>
      <w:tr w:rsidR="003F114D" w:rsidRPr="003F114D" w:rsidTr="003F114D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18,3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3863,6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6231,6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11536,1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11536,1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</w:t>
            </w:r>
            <w:proofErr w:type="gramStart"/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277,6</w:t>
            </w:r>
          </w:p>
        </w:tc>
      </w:tr>
    </w:tbl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>Прогноз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 xml:space="preserve"> Покровско-Урустамакского сельского поселения Бавлинского муниципального района на 2023 год и на плановый период 2024 и 2025 годов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25291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25291A" w:rsidRPr="0025291A" w:rsidTr="009A381E">
        <w:trPr>
          <w:trHeight w:val="974"/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500577149"/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bookmarkEnd w:id="18"/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25291A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Pr="0001722C" w:rsidRDefault="0001722C" w:rsidP="00017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22C" w:rsidRP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31FC" w:rsidRDefault="003031F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114D" w:rsidRDefault="003F114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0B45" w:rsidRPr="00DA0B45" w:rsidRDefault="00DA0B45" w:rsidP="00DA0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>Расчет по налогам на 2023 год</w:t>
      </w: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  <w:t xml:space="preserve">                           тыс</w:t>
      </w:r>
      <w:proofErr w:type="gramStart"/>
      <w:r w:rsidRPr="00DA0B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0B45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835"/>
      </w:tblGrid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2127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ind w:right="-669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</w:tr>
    </w:tbl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>Расчет по налогам на 2024 - 2025 годы</w:t>
      </w: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  <w:t xml:space="preserve">                          тыс</w:t>
      </w:r>
      <w:proofErr w:type="gramStart"/>
      <w:r w:rsidRPr="00DA0B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0B45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42"/>
        <w:gridCol w:w="1843"/>
        <w:gridCol w:w="142"/>
      </w:tblGrid>
      <w:tr w:rsidR="00DA0B45" w:rsidRPr="00B249E4" w:rsidTr="00B249E4"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2153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</w:tr>
    </w:tbl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 xml:space="preserve">Предварительные итоги 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 xml:space="preserve">текущего финансового года и 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ожидаемые итоги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>за истекший финансовый год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74"/>
        <w:gridCol w:w="1559"/>
        <w:gridCol w:w="1701"/>
        <w:gridCol w:w="1843"/>
      </w:tblGrid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4" w:type="dxa"/>
          </w:tcPr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2022 год оценка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0,996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0,996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90120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90890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28297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28456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0,198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12031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12750</w:t>
            </w:r>
          </w:p>
        </w:tc>
      </w:tr>
      <w:tr w:rsidR="00F3048C" w:rsidRPr="00F3048C" w:rsidTr="00F3048C">
        <w:trPr>
          <w:trHeight w:val="423"/>
        </w:trPr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101000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</w:tr>
    </w:tbl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</w:t>
      </w: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на 2023 год и плановый период 2024-2025 годов</w:t>
      </w: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20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1,079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1,084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1,089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082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</w:tbl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DA0B45" w:rsidRPr="00F3048C" w:rsidRDefault="00DA0B45" w:rsidP="00DA0B45">
      <w:pPr>
        <w:rPr>
          <w:rFonts w:ascii="Times New Roman" w:hAnsi="Times New Roman" w:cs="Times New Roman"/>
          <w:sz w:val="24"/>
          <w:szCs w:val="24"/>
        </w:rPr>
      </w:pPr>
    </w:p>
    <w:p w:rsidR="0001722C" w:rsidRPr="00F3048C" w:rsidRDefault="0001722C" w:rsidP="00543B4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9092B" w:rsidRPr="00C9092B" w:rsidRDefault="00C9092B" w:rsidP="00C9092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C9092B" w:rsidRPr="00C9092B" w:rsidRDefault="00C9092B" w:rsidP="00C9092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C9092B" w:rsidRPr="00C9092B" w:rsidRDefault="00C9092B" w:rsidP="00C9092B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92B" w:rsidRPr="00C9092B" w:rsidRDefault="00C9092B" w:rsidP="00C9092B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92B" w:rsidRPr="00C9092B" w:rsidRDefault="00C9092B" w:rsidP="00C9092B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2023 год и плановый период  2024 и 2025 годов по Покровско-Урустамакскому сельскому поселению Бавлинского муниципального района Республики Татарстан не имеется.</w:t>
      </w: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8C55D1" w:rsidSect="00F3048C">
          <w:headerReference w:type="even" r:id="rId9"/>
          <w:headerReference w:type="default" r:id="rId10"/>
          <w:pgSz w:w="11906" w:h="16838" w:code="9"/>
          <w:pgMar w:top="426" w:right="1134" w:bottom="851" w:left="993" w:header="357" w:footer="249" w:gutter="0"/>
          <w:cols w:space="720"/>
          <w:noEndnote/>
          <w:titlePg/>
          <w:docGrid w:linePitch="299"/>
        </w:sect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4"/>
        <w:gridCol w:w="80"/>
        <w:gridCol w:w="203"/>
        <w:gridCol w:w="1525"/>
        <w:gridCol w:w="176"/>
        <w:gridCol w:w="1110"/>
        <w:gridCol w:w="166"/>
        <w:gridCol w:w="1120"/>
        <w:gridCol w:w="439"/>
        <w:gridCol w:w="848"/>
        <w:gridCol w:w="853"/>
        <w:gridCol w:w="371"/>
        <w:gridCol w:w="1047"/>
        <w:gridCol w:w="177"/>
        <w:gridCol w:w="1240"/>
        <w:gridCol w:w="1559"/>
      </w:tblGrid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1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Покровско-Урустамакского сельского поселения Бавлинского муниципального района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78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</w:t>
            </w:r>
            <w:r w:rsidR="001278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023 год и плановый период 2024 и 2025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208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законом о бюджете на текущий финасовый год,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 (по состоянию на 01.09.2022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(текущий финансовый год), тыс</w:t>
            </w:r>
            <w:proofErr w:type="gramStart"/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(очередной финансовый год)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(первый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(второй год планового периода)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1 521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1278E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F45A8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F45A8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бюджетов сельских поселений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F45A8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F45A8" w:rsidRPr="0047700D" w:rsidRDefault="00A24BF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5 555,3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5 555,3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3 331,6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2 358,9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3 331,6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5 373,9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5 418,2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6 113,0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3 350,4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6 113,0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11 792,2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7 314,9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11 870,2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7 627,2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7 671,4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7 708,3</w:t>
            </w:r>
          </w:p>
        </w:tc>
      </w:tr>
    </w:tbl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8C55D1" w:rsidSect="008C55D1">
          <w:pgSz w:w="16838" w:h="11906" w:orient="landscape" w:code="9"/>
          <w:pgMar w:top="1134" w:right="851" w:bottom="1134" w:left="851" w:header="357" w:footer="249" w:gutter="0"/>
          <w:cols w:space="720"/>
          <w:noEndnote/>
          <w:titlePg/>
          <w:docGrid w:linePitch="299"/>
        </w:sectPr>
      </w:pPr>
    </w:p>
    <w:p w:rsidR="003031FC" w:rsidRDefault="003031FC" w:rsidP="003031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решения   </w:t>
      </w: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B">
        <w:rPr>
          <w:rFonts w:ascii="Times New Roman" w:hAnsi="Times New Roman" w:cs="Times New Roman"/>
          <w:b/>
          <w:sz w:val="28"/>
          <w:szCs w:val="28"/>
        </w:rPr>
        <w:t>Совета Покровско-Урустамакского сельского поселения</w:t>
      </w: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B">
        <w:rPr>
          <w:rFonts w:ascii="Times New Roman" w:hAnsi="Times New Roman" w:cs="Times New Roman"/>
          <w:b/>
          <w:sz w:val="28"/>
          <w:szCs w:val="28"/>
        </w:rPr>
        <w:t>«О бюджете Покровско-Урустамакского сельского поселения на 2023 год и плановый период 2024 и 2025 годов»</w:t>
      </w: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Проект решения Совета Покровско-Урустамакского сельского поселения 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Покровско-Урустамакского сельского поселения на 2023 год и на плановый период 2024 и 2025 годов, устанавливаемые в соответствии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>со статьей 60</w:t>
      </w:r>
      <w:r w:rsidRPr="006D5D8B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6D5D8B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Покровско-Урустамакского сельского поселения, предельного объема муниципального долга Покровско-Урустамакского сельского поселения</w:t>
      </w:r>
      <w:r w:rsidRPr="006D5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sz w:val="28"/>
          <w:szCs w:val="28"/>
        </w:rPr>
        <w:t>в 2023 году и в плановом периоде 2024 и 2025 годов.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Покровско-Урустамакского сельского поселения на 2023 год и на плановый период 2024 и 2025 годов.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6D5D8B">
        <w:rPr>
          <w:rFonts w:ascii="Times New Roman" w:hAnsi="Times New Roman" w:cs="Times New Roman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>сельского поселения.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60</w:t>
      </w:r>
      <w:r w:rsidRPr="006D5D8B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D5D8B">
        <w:rPr>
          <w:rFonts w:ascii="Times New Roman" w:hAnsi="Times New Roman" w:cs="Times New Roman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6D5D8B">
        <w:rPr>
          <w:rFonts w:ascii="Times New Roman" w:hAnsi="Times New Roman" w:cs="Times New Roman"/>
          <w:spacing w:val="-2"/>
          <w:sz w:val="28"/>
          <w:szCs w:val="28"/>
        </w:rPr>
        <w:t>кст пр</w:t>
      </w:r>
      <w:proofErr w:type="gramEnd"/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6D5D8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>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Статьей 9 устанавливается направление </w:t>
      </w:r>
      <w:r w:rsidRPr="006D5D8B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6D5D8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6D5D8B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6D5D8B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6D5D8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6D5D8B">
        <w:rPr>
          <w:rFonts w:ascii="Times New Roman" w:hAnsi="Times New Roman" w:cs="Times New Roman"/>
          <w:color w:val="000000"/>
        </w:rPr>
        <w:t>.</w:t>
      </w:r>
    </w:p>
    <w:p w:rsidR="006D5D8B" w:rsidRPr="006D5D8B" w:rsidRDefault="006D5D8B" w:rsidP="006D5D8B">
      <w:pPr>
        <w:keepNext/>
        <w:keepLines/>
        <w:widowControl/>
        <w:tabs>
          <w:tab w:val="left" w:pos="8726"/>
        </w:tabs>
        <w:autoSpaceDE/>
        <w:autoSpaceDN/>
        <w:adjustRightInd/>
        <w:spacing w:line="36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6D5D8B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>Статьей 1</w:t>
      </w:r>
      <w:r w:rsidRPr="006D5D8B"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  <w:t>0</w:t>
      </w:r>
      <w:r w:rsidRPr="006D5D8B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6D5D8B"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  <w:t>Покровско-Урустамакского  сельского поселения</w:t>
      </w:r>
      <w:r w:rsidRPr="006D5D8B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в соответствии с заключенными соглашениями.</w:t>
      </w:r>
    </w:p>
    <w:p w:rsidR="006D5D8B" w:rsidRPr="006D5D8B" w:rsidRDefault="006D5D8B" w:rsidP="006D5D8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color w:val="000000"/>
          <w:sz w:val="28"/>
          <w:szCs w:val="28"/>
        </w:rPr>
        <w:t>Статья 11 предусматривает вступление в силу решения с 1 января 2023 года.</w:t>
      </w: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5D8B">
        <w:rPr>
          <w:rFonts w:ascii="Times New Roman" w:hAnsi="Times New Roman" w:cs="Times New Roman"/>
          <w:sz w:val="28"/>
          <w:szCs w:val="28"/>
        </w:rPr>
        <w:tab/>
      </w:r>
      <w:r w:rsidRPr="006D5D8B">
        <w:rPr>
          <w:rFonts w:ascii="Times New Roman" w:hAnsi="Times New Roman" w:cs="Times New Roman"/>
          <w:b/>
          <w:sz w:val="28"/>
          <w:szCs w:val="28"/>
        </w:rPr>
        <w:t>Доходы бюджета Покровско-Урустамакского сельского поселения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Покровско-Урустамакского сельского поселения являются имущественные налоги - земельный налог и налог на имущество физических лиц, составляющие 87,6 % от налоговых доходов поселения. </w:t>
      </w:r>
      <w:proofErr w:type="gramStart"/>
      <w:r w:rsidRPr="006D5D8B">
        <w:rPr>
          <w:rFonts w:ascii="Times New Roman" w:hAnsi="Times New Roman" w:cs="Times New Roman"/>
          <w:sz w:val="28"/>
          <w:szCs w:val="28"/>
        </w:rPr>
        <w:t xml:space="preserve">Имущественные налоги зачисляются в бюджет поселения по нормативу 100%. </w:t>
      </w:r>
      <w:bookmarkStart w:id="19" w:name="OLE_LINK1"/>
      <w:bookmarkStart w:id="20" w:name="OLE_LINK2"/>
      <w:bookmarkStart w:id="21" w:name="OLE_LINK3"/>
      <w:bookmarkStart w:id="22" w:name="OLE_LINK4"/>
      <w:r w:rsidRPr="006D5D8B">
        <w:rPr>
          <w:rFonts w:ascii="Times New Roman" w:hAnsi="Times New Roman" w:cs="Times New Roman"/>
          <w:sz w:val="28"/>
          <w:szCs w:val="28"/>
        </w:rPr>
        <w:t>Поступление земельного налога на 2023 год запланировано в сумме 1768,0 тыс. руб., на 2024-2025 годы по 1768,0 тыс. руб. ежегодно;</w:t>
      </w:r>
      <w:bookmarkEnd w:id="19"/>
      <w:r w:rsidRPr="006D5D8B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2023 год запланировано в сумме 95,0 тыс. руб., на 2024 год 95,0 тыс. руб., на 2025 год 95,0 тыс. руб.</w:t>
      </w:r>
      <w:proofErr w:type="gramEnd"/>
    </w:p>
    <w:bookmarkEnd w:id="20"/>
    <w:bookmarkEnd w:id="21"/>
    <w:bookmarkEnd w:id="22"/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Покровско-Урустамакского сельского поселения в 2023 году прогнозируется в сумме 264,0 тыс. руб., в 2024 году 277,0 тыс. руб., в 2025 году 290,0 тыс. руб.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sz w:val="28"/>
          <w:szCs w:val="20"/>
        </w:rPr>
      </w:pPr>
      <w:proofErr w:type="gramStart"/>
      <w:r w:rsidRPr="006D5D8B">
        <w:rPr>
          <w:rFonts w:ascii="Times New Roman" w:hAnsi="Times New Roman" w:cs="Times New Roman"/>
          <w:sz w:val="28"/>
          <w:szCs w:val="20"/>
        </w:rPr>
        <w:t xml:space="preserve">В бюджет </w:t>
      </w:r>
      <w:r w:rsidRPr="006D5D8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5D8B">
        <w:rPr>
          <w:rFonts w:ascii="Times New Roman" w:hAnsi="Times New Roman" w:cs="Times New Roman"/>
          <w:sz w:val="28"/>
          <w:szCs w:val="20"/>
        </w:rPr>
        <w:t>сельского поселения в 2023 году прогнозируются безвозмездные поступления в сумме 5500,2 тыс. руб., в том числе дотации 5373,9 тыс. руб., субвенции 126,3 тыс. руб.; в 2024 году 5531,4 тыс. руб., в том числе дотации 5399,2 тыс. руб., субвенции 132,2 тыс. руб., в 2025 году 5555,3 тыс. руб., в том числе дотации 5418,2 тыс. руб., субвенции 137,1 тыс</w:t>
      </w:r>
      <w:proofErr w:type="gramEnd"/>
      <w:r w:rsidRPr="006D5D8B">
        <w:rPr>
          <w:rFonts w:ascii="Times New Roman" w:hAnsi="Times New Roman" w:cs="Times New Roman"/>
          <w:sz w:val="28"/>
          <w:szCs w:val="20"/>
        </w:rPr>
        <w:t>. руб.</w:t>
      </w:r>
    </w:p>
    <w:p w:rsidR="006D5D8B" w:rsidRPr="006D5D8B" w:rsidRDefault="006D5D8B" w:rsidP="006D5D8B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5D8B">
        <w:rPr>
          <w:rFonts w:ascii="Times New Roman" w:hAnsi="Times New Roman" w:cs="Times New Roman"/>
          <w:b/>
          <w:sz w:val="28"/>
          <w:szCs w:val="28"/>
        </w:rPr>
        <w:t xml:space="preserve">Расходы бюджета Покровско-Урустамакского сельского поселения  </w:t>
      </w:r>
    </w:p>
    <w:p w:rsidR="006D5D8B" w:rsidRPr="006D5D8B" w:rsidRDefault="006D5D8B" w:rsidP="006D5D8B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1804"/>
        <w:gridCol w:w="1814"/>
        <w:gridCol w:w="1737"/>
      </w:tblGrid>
      <w:tr w:rsidR="006D5D8B" w:rsidRPr="006D5D8B" w:rsidTr="006870A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6D5D8B" w:rsidRPr="006D5D8B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6D5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6D5D8B" w:rsidRPr="006D5D8B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6D5D8B" w:rsidRPr="006D5D8B" w:rsidRDefault="006D5D8B" w:rsidP="006D5D8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D8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6D5D8B" w:rsidRPr="006D5D8B" w:rsidRDefault="006D5D8B" w:rsidP="006D5D8B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Покровско-Урустамакского </w:t>
      </w:r>
      <w:r w:rsidRPr="006D5D8B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Pr="006D5D8B">
        <w:rPr>
          <w:rFonts w:ascii="Times New Roman" w:hAnsi="Times New Roman" w:cs="Times New Roman"/>
          <w:sz w:val="28"/>
          <w:szCs w:val="28"/>
        </w:rPr>
        <w:t xml:space="preserve"> поселения на 2023 год в сумме 7627,2 тыс. рублей, на 2024 год в сумме 7671,4 тыс. рублей, на 2025 год в сумме 7708,3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2023 год в сумме 541,8 тыс. рублей, на 2024 год в сумме 541,8 тыс. рублей, на 2025 год в сумме 541,8 тыс. рублей. По подразделу 0104 учтены расходы на содержание аппарата управления на 2023 год в сумме 676,9 тыс. рублей, на 2024 год в сумме 677,8 тыс. рублей, на 2025 год в сумме 678,5 тыс. рублей; по подразделу 0113 расходы на уплату налога на имущество организаций и земельного налога по 5,0 тыс. рублей в 2023-2025 годах, расходы на обязательное государственное страхование муниципальных служащих Республики Татарстан по 1,7 тыс. рублей в 2023-2025 годах.     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2023 году 126,3 тыс. рублей, в 2024 году 132,2 тыс. рублей, в 2025 году 137,1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right="-104"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-   по уличному освещению в 2023 году в сумме 443,7 тыс. рублей, в 2024 году в сумме 466,0 тыс. рублей, в 2025 году в сумме 484,6 тыс. рублей;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-   на содержание кладбищ в 2023 году в сумме 10,0 тыс. рублей;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2023 году в сумме 472,2 тыс. рублей, в 2024 году по 294,1 тыс. рублей, в 2025 году по 104,4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>- на имущественный налог в 2023—2025 годах по 293,3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        По подразделу 0801 «Культура» предусмотрены расходы на содержание домов культуры в 2023 году в сумме 334,5 тыс. рублей, в 2024 году в сумме 349,2 тыс. рублей, в 2025 году в сумме 361,5 тыс. рублей. </w:t>
      </w:r>
      <w:proofErr w:type="gramStart"/>
      <w:r w:rsidRPr="006D5D8B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4607,8 тыс. рублей, в 2024 году в сумме 4607,8тыс. рублей, в 2025 году в сумме</w:t>
      </w:r>
      <w:proofErr w:type="gramEnd"/>
      <w:r w:rsidRPr="006D5D8B">
        <w:rPr>
          <w:rFonts w:ascii="Times New Roman" w:hAnsi="Times New Roman" w:cs="Times New Roman"/>
          <w:sz w:val="28"/>
          <w:szCs w:val="28"/>
        </w:rPr>
        <w:t xml:space="preserve"> 4607,8 тыс. рублей.</w:t>
      </w:r>
    </w:p>
    <w:p w:rsidR="006D5D8B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2023-2025 годах по 14,0 тыс. рублей.</w:t>
      </w:r>
    </w:p>
    <w:p w:rsidR="008C55D1" w:rsidRPr="006D5D8B" w:rsidRDefault="006D5D8B" w:rsidP="006D5D8B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5D8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sectPr w:rsidR="008C55D1" w:rsidRPr="006D5D8B" w:rsidSect="00E4109E">
      <w:headerReference w:type="default" r:id="rId11"/>
      <w:pgSz w:w="11906" w:h="16838"/>
      <w:pgMar w:top="284" w:right="849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9B" w:rsidRDefault="004D239B">
      <w:r>
        <w:separator/>
      </w:r>
    </w:p>
  </w:endnote>
  <w:endnote w:type="continuationSeparator" w:id="0">
    <w:p w:rsidR="004D239B" w:rsidRDefault="004D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9B" w:rsidRDefault="004D239B">
      <w:r>
        <w:separator/>
      </w:r>
    </w:p>
  </w:footnote>
  <w:footnote w:type="continuationSeparator" w:id="0">
    <w:p w:rsidR="004D239B" w:rsidRDefault="004D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381E" w:rsidRDefault="009A381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0555EC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9A381E" w:rsidRDefault="009A381E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5EC">
      <w:rPr>
        <w:noProof/>
      </w:rPr>
      <w:t>33</w:t>
    </w:r>
    <w:r>
      <w:fldChar w:fldCharType="end"/>
    </w:r>
  </w:p>
  <w:p w:rsidR="009A381E" w:rsidRDefault="009A38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55D1"/>
    <w:rsid w:val="0001722C"/>
    <w:rsid w:val="000440CC"/>
    <w:rsid w:val="0005208F"/>
    <w:rsid w:val="000555EC"/>
    <w:rsid w:val="00065999"/>
    <w:rsid w:val="00076CBF"/>
    <w:rsid w:val="000A760C"/>
    <w:rsid w:val="000B15DD"/>
    <w:rsid w:val="000B3741"/>
    <w:rsid w:val="000C2CB9"/>
    <w:rsid w:val="000C49F7"/>
    <w:rsid w:val="000E6513"/>
    <w:rsid w:val="000F7263"/>
    <w:rsid w:val="00104AC5"/>
    <w:rsid w:val="00120E19"/>
    <w:rsid w:val="001220AD"/>
    <w:rsid w:val="00124160"/>
    <w:rsid w:val="00127490"/>
    <w:rsid w:val="001278EB"/>
    <w:rsid w:val="001304C7"/>
    <w:rsid w:val="00135AFA"/>
    <w:rsid w:val="00156583"/>
    <w:rsid w:val="00161596"/>
    <w:rsid w:val="00162176"/>
    <w:rsid w:val="001623F3"/>
    <w:rsid w:val="00184393"/>
    <w:rsid w:val="0018474E"/>
    <w:rsid w:val="00184BDB"/>
    <w:rsid w:val="00190182"/>
    <w:rsid w:val="0019144C"/>
    <w:rsid w:val="001918CF"/>
    <w:rsid w:val="00194CE4"/>
    <w:rsid w:val="001C477A"/>
    <w:rsid w:val="001E0C72"/>
    <w:rsid w:val="002034FE"/>
    <w:rsid w:val="00223DF3"/>
    <w:rsid w:val="00237252"/>
    <w:rsid w:val="00243C73"/>
    <w:rsid w:val="0025291A"/>
    <w:rsid w:val="00254DB0"/>
    <w:rsid w:val="00276930"/>
    <w:rsid w:val="002A5541"/>
    <w:rsid w:val="002A6287"/>
    <w:rsid w:val="002A7F41"/>
    <w:rsid w:val="002B05AA"/>
    <w:rsid w:val="002B3E7D"/>
    <w:rsid w:val="002C4A29"/>
    <w:rsid w:val="002D1BB8"/>
    <w:rsid w:val="002E0BE4"/>
    <w:rsid w:val="003031FC"/>
    <w:rsid w:val="00315DDF"/>
    <w:rsid w:val="00323A2A"/>
    <w:rsid w:val="00331062"/>
    <w:rsid w:val="00341DC2"/>
    <w:rsid w:val="0035305A"/>
    <w:rsid w:val="00356A03"/>
    <w:rsid w:val="00362D17"/>
    <w:rsid w:val="003900DA"/>
    <w:rsid w:val="003A37C8"/>
    <w:rsid w:val="003A4F7D"/>
    <w:rsid w:val="003B4E06"/>
    <w:rsid w:val="003B7D2B"/>
    <w:rsid w:val="003F114D"/>
    <w:rsid w:val="003F4B3A"/>
    <w:rsid w:val="003F679B"/>
    <w:rsid w:val="004135AC"/>
    <w:rsid w:val="00414F86"/>
    <w:rsid w:val="00415CF2"/>
    <w:rsid w:val="004435D3"/>
    <w:rsid w:val="0045429A"/>
    <w:rsid w:val="00457D1E"/>
    <w:rsid w:val="00470550"/>
    <w:rsid w:val="0047700D"/>
    <w:rsid w:val="004779CC"/>
    <w:rsid w:val="004A52DA"/>
    <w:rsid w:val="004B4FE2"/>
    <w:rsid w:val="004C02BF"/>
    <w:rsid w:val="004D239B"/>
    <w:rsid w:val="004E3301"/>
    <w:rsid w:val="004E5998"/>
    <w:rsid w:val="00507B16"/>
    <w:rsid w:val="00534DF3"/>
    <w:rsid w:val="00541E7A"/>
    <w:rsid w:val="00543B46"/>
    <w:rsid w:val="00547A4C"/>
    <w:rsid w:val="00553766"/>
    <w:rsid w:val="00570DDB"/>
    <w:rsid w:val="005765CD"/>
    <w:rsid w:val="0058326E"/>
    <w:rsid w:val="00593A53"/>
    <w:rsid w:val="005955AC"/>
    <w:rsid w:val="005A5252"/>
    <w:rsid w:val="005B4435"/>
    <w:rsid w:val="005B7AD3"/>
    <w:rsid w:val="005C1398"/>
    <w:rsid w:val="005C6BBC"/>
    <w:rsid w:val="005D4164"/>
    <w:rsid w:val="005F103E"/>
    <w:rsid w:val="005F7F6A"/>
    <w:rsid w:val="00613994"/>
    <w:rsid w:val="00636FA3"/>
    <w:rsid w:val="00637F5F"/>
    <w:rsid w:val="00641F89"/>
    <w:rsid w:val="00655D60"/>
    <w:rsid w:val="00671B15"/>
    <w:rsid w:val="006870A5"/>
    <w:rsid w:val="006910F6"/>
    <w:rsid w:val="00696B25"/>
    <w:rsid w:val="006A0C02"/>
    <w:rsid w:val="006B240C"/>
    <w:rsid w:val="006B2C2A"/>
    <w:rsid w:val="006C1B69"/>
    <w:rsid w:val="006C5C69"/>
    <w:rsid w:val="006D36B1"/>
    <w:rsid w:val="006D5D8B"/>
    <w:rsid w:val="006D7202"/>
    <w:rsid w:val="006E4823"/>
    <w:rsid w:val="006F3B5E"/>
    <w:rsid w:val="00704D14"/>
    <w:rsid w:val="00707E8D"/>
    <w:rsid w:val="0071716F"/>
    <w:rsid w:val="00727FEA"/>
    <w:rsid w:val="007308CF"/>
    <w:rsid w:val="0073617B"/>
    <w:rsid w:val="00744D2F"/>
    <w:rsid w:val="0074669F"/>
    <w:rsid w:val="0079088C"/>
    <w:rsid w:val="00792F19"/>
    <w:rsid w:val="007961FC"/>
    <w:rsid w:val="007F054F"/>
    <w:rsid w:val="007F0B9D"/>
    <w:rsid w:val="007F4429"/>
    <w:rsid w:val="00800C99"/>
    <w:rsid w:val="00817403"/>
    <w:rsid w:val="00836179"/>
    <w:rsid w:val="00842B2E"/>
    <w:rsid w:val="00844910"/>
    <w:rsid w:val="00856034"/>
    <w:rsid w:val="0085787C"/>
    <w:rsid w:val="00866042"/>
    <w:rsid w:val="008678D9"/>
    <w:rsid w:val="00874847"/>
    <w:rsid w:val="00885E25"/>
    <w:rsid w:val="008911DE"/>
    <w:rsid w:val="008950D6"/>
    <w:rsid w:val="0089632C"/>
    <w:rsid w:val="008A33D4"/>
    <w:rsid w:val="008B5EDC"/>
    <w:rsid w:val="008C55D1"/>
    <w:rsid w:val="008D64A9"/>
    <w:rsid w:val="009066A5"/>
    <w:rsid w:val="00913073"/>
    <w:rsid w:val="00917F16"/>
    <w:rsid w:val="00923274"/>
    <w:rsid w:val="0093113C"/>
    <w:rsid w:val="00966A07"/>
    <w:rsid w:val="00972DD7"/>
    <w:rsid w:val="00984D28"/>
    <w:rsid w:val="009914EE"/>
    <w:rsid w:val="00993C7B"/>
    <w:rsid w:val="009A16BA"/>
    <w:rsid w:val="009A381E"/>
    <w:rsid w:val="009B4410"/>
    <w:rsid w:val="009D3F2A"/>
    <w:rsid w:val="009E1231"/>
    <w:rsid w:val="009E17E6"/>
    <w:rsid w:val="009F540D"/>
    <w:rsid w:val="00A11A2A"/>
    <w:rsid w:val="00A129CD"/>
    <w:rsid w:val="00A1622E"/>
    <w:rsid w:val="00A24BF1"/>
    <w:rsid w:val="00A304DE"/>
    <w:rsid w:val="00A44413"/>
    <w:rsid w:val="00A50679"/>
    <w:rsid w:val="00A63B9F"/>
    <w:rsid w:val="00A748C1"/>
    <w:rsid w:val="00AB03AA"/>
    <w:rsid w:val="00AC55C9"/>
    <w:rsid w:val="00AF45A8"/>
    <w:rsid w:val="00B139D8"/>
    <w:rsid w:val="00B233B4"/>
    <w:rsid w:val="00B249E4"/>
    <w:rsid w:val="00B269B2"/>
    <w:rsid w:val="00B27327"/>
    <w:rsid w:val="00B45E7D"/>
    <w:rsid w:val="00B521AB"/>
    <w:rsid w:val="00B53F8C"/>
    <w:rsid w:val="00B8537C"/>
    <w:rsid w:val="00B9420A"/>
    <w:rsid w:val="00BA119D"/>
    <w:rsid w:val="00BC0987"/>
    <w:rsid w:val="00BD3E4C"/>
    <w:rsid w:val="00C06A85"/>
    <w:rsid w:val="00C13626"/>
    <w:rsid w:val="00C23F86"/>
    <w:rsid w:val="00C23FEA"/>
    <w:rsid w:val="00C2766D"/>
    <w:rsid w:val="00C31557"/>
    <w:rsid w:val="00C42F51"/>
    <w:rsid w:val="00C46511"/>
    <w:rsid w:val="00C6123D"/>
    <w:rsid w:val="00C85B2B"/>
    <w:rsid w:val="00C9092B"/>
    <w:rsid w:val="00CB3877"/>
    <w:rsid w:val="00CE0175"/>
    <w:rsid w:val="00CF59EB"/>
    <w:rsid w:val="00D37C9B"/>
    <w:rsid w:val="00D52C99"/>
    <w:rsid w:val="00D63B91"/>
    <w:rsid w:val="00D71A0A"/>
    <w:rsid w:val="00DA0B45"/>
    <w:rsid w:val="00DC3495"/>
    <w:rsid w:val="00DC45C6"/>
    <w:rsid w:val="00DC7BDC"/>
    <w:rsid w:val="00DE4506"/>
    <w:rsid w:val="00DF0E13"/>
    <w:rsid w:val="00DF340D"/>
    <w:rsid w:val="00E230D3"/>
    <w:rsid w:val="00E320EF"/>
    <w:rsid w:val="00E4109E"/>
    <w:rsid w:val="00E56E63"/>
    <w:rsid w:val="00E94275"/>
    <w:rsid w:val="00E9517B"/>
    <w:rsid w:val="00E95AE5"/>
    <w:rsid w:val="00EA2BD3"/>
    <w:rsid w:val="00EA3C4F"/>
    <w:rsid w:val="00EC76D0"/>
    <w:rsid w:val="00EF7A2A"/>
    <w:rsid w:val="00F01D87"/>
    <w:rsid w:val="00F05512"/>
    <w:rsid w:val="00F22EE9"/>
    <w:rsid w:val="00F278C9"/>
    <w:rsid w:val="00F3048C"/>
    <w:rsid w:val="00F36A5B"/>
    <w:rsid w:val="00F55A14"/>
    <w:rsid w:val="00F61091"/>
    <w:rsid w:val="00F61B20"/>
    <w:rsid w:val="00F64D5B"/>
    <w:rsid w:val="00F70AA2"/>
    <w:rsid w:val="00F74CFD"/>
    <w:rsid w:val="00FA254C"/>
    <w:rsid w:val="00FB40C6"/>
    <w:rsid w:val="00FC45A2"/>
    <w:rsid w:val="00FC49E3"/>
    <w:rsid w:val="00FD0A40"/>
    <w:rsid w:val="00FD20FC"/>
    <w:rsid w:val="00FE101E"/>
    <w:rsid w:val="00FE11DA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1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2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1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2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BDA0-35B3-4232-8A20-1AE18362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7475</Words>
  <Characters>42610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2021-11-08T11:43:00Z</cp:lastPrinted>
  <dcterms:created xsi:type="dcterms:W3CDTF">2022-12-19T06:08:00Z</dcterms:created>
  <dcterms:modified xsi:type="dcterms:W3CDTF">2022-12-19T06:08:00Z</dcterms:modified>
</cp:coreProperties>
</file>