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731581" w:rsidP="00BF5C8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1403EE">
      <w:pPr>
        <w:ind w:right="4393"/>
        <w:rPr>
          <w:bCs/>
        </w:rPr>
      </w:pPr>
      <w:r w:rsidRPr="00BF5C82">
        <w:rPr>
          <w:bCs/>
        </w:rPr>
        <w:t>О внесении изменений в решение</w:t>
      </w:r>
    </w:p>
    <w:p w:rsidR="00BF5C82" w:rsidRPr="00BF5C82" w:rsidRDefault="00BF5C82" w:rsidP="001403EE">
      <w:pPr>
        <w:ind w:right="4393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83188C" w:rsidP="001403EE">
      <w:pPr>
        <w:ind w:right="4393"/>
        <w:rPr>
          <w:rFonts w:ascii="Arial" w:hAnsi="Arial" w:cs="Arial"/>
        </w:rPr>
      </w:pPr>
      <w:r>
        <w:rPr>
          <w:bCs/>
        </w:rPr>
        <w:t xml:space="preserve">района </w:t>
      </w:r>
      <w:bookmarkStart w:id="0" w:name="_GoBack"/>
      <w:r>
        <w:rPr>
          <w:bCs/>
        </w:rPr>
        <w:t>от 20.04</w:t>
      </w:r>
      <w:r w:rsidR="00BF5C82" w:rsidRPr="00BF5C82">
        <w:rPr>
          <w:bCs/>
        </w:rPr>
        <w:t>.201</w:t>
      </w:r>
      <w:r>
        <w:rPr>
          <w:bCs/>
        </w:rPr>
        <w:t xml:space="preserve">8 </w:t>
      </w:r>
      <w:bookmarkEnd w:id="0"/>
      <w:r>
        <w:rPr>
          <w:bCs/>
        </w:rPr>
        <w:t>№ 149</w:t>
      </w:r>
      <w:r w:rsidR="00BF5C82" w:rsidRPr="00BF5C82">
        <w:rPr>
          <w:bCs/>
        </w:rPr>
        <w:t xml:space="preserve"> «</w:t>
      </w:r>
      <w:r>
        <w:rPr>
          <w:bCs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Бавлинского муниципального района Республики Татарстан»</w:t>
      </w:r>
    </w:p>
    <w:p w:rsidR="00BF5C82" w:rsidRDefault="00BF5C82" w:rsidP="00BF5C82"/>
    <w:p w:rsidR="0032759A" w:rsidRPr="00BF5C82" w:rsidRDefault="0032759A" w:rsidP="00BF5C82"/>
    <w:p w:rsidR="00410EE7" w:rsidRPr="00544B01" w:rsidRDefault="00544B01" w:rsidP="00ED24D9">
      <w:pPr>
        <w:pStyle w:val="ConsPlusTitle"/>
        <w:spacing w:line="336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постановлениями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 xml:space="preserve">инистров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 xml:space="preserve">атарстан </w:t>
      </w:r>
      <w:r>
        <w:rPr>
          <w:rFonts w:ascii="Times New Roman" w:hAnsi="Times New Roman" w:cs="Times New Roman"/>
          <w:b w:val="0"/>
          <w:sz w:val="28"/>
          <w:szCs w:val="28"/>
        </w:rPr>
        <w:t>от 13.12.2021 № 1222 «О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нормативы формирования расходов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>на оплату труда депутатов, выборных должностных лиц местного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>самоуправления, осуществляющих свои полномочия на постоянной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>основе, председателей, заместителей председателей, аудиторов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>контрольно-счетных органов муниципальных образований,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в Республике Т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>атарстан, утвержденные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К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 w:val="0"/>
          <w:sz w:val="28"/>
          <w:szCs w:val="28"/>
        </w:rPr>
        <w:t>Министров Республики Т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>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4B01">
        <w:rPr>
          <w:rFonts w:ascii="Times New Roman" w:hAnsi="Times New Roman" w:cs="Times New Roman"/>
          <w:b w:val="0"/>
          <w:sz w:val="28"/>
        </w:rPr>
        <w:t xml:space="preserve">от 28.03.2018 </w:t>
      </w:r>
      <w:r>
        <w:rPr>
          <w:rFonts w:ascii="Times New Roman" w:hAnsi="Times New Roman" w:cs="Times New Roman"/>
          <w:b w:val="0"/>
          <w:sz w:val="28"/>
        </w:rPr>
        <w:t>№</w:t>
      </w:r>
      <w:r w:rsidRPr="00544B01">
        <w:rPr>
          <w:rFonts w:ascii="Times New Roman" w:hAnsi="Times New Roman" w:cs="Times New Roman"/>
          <w:b w:val="0"/>
          <w:sz w:val="28"/>
        </w:rPr>
        <w:t xml:space="preserve"> 182</w:t>
      </w:r>
      <w:r>
        <w:rPr>
          <w:rFonts w:ascii="Times New Roman" w:hAnsi="Times New Roman" w:cs="Times New Roman"/>
          <w:b w:val="0"/>
          <w:sz w:val="28"/>
        </w:rPr>
        <w:t xml:space="preserve">», </w:t>
      </w:r>
      <w:r w:rsidRPr="00544B01">
        <w:rPr>
          <w:rFonts w:ascii="Times New Roman" w:hAnsi="Times New Roman" w:cs="Times New Roman"/>
          <w:b w:val="0"/>
          <w:sz w:val="28"/>
        </w:rPr>
        <w:t>от 17.09.2022 №1015 «</w:t>
      </w:r>
      <w:r w:rsidRPr="00544B01">
        <w:rPr>
          <w:rFonts w:ascii="Times New Roman" w:hAnsi="Times New Roman" w:cs="Times New Roman"/>
          <w:b w:val="0"/>
          <w:color w:val="000000"/>
          <w:sz w:val="28"/>
        </w:rPr>
        <w:t xml:space="preserve">о внесении </w:t>
      </w:r>
      <w:proofErr w:type="gramEnd"/>
      <w:r w:rsidRPr="00544B01">
        <w:rPr>
          <w:rFonts w:ascii="Times New Roman" w:hAnsi="Times New Roman" w:cs="Times New Roman"/>
          <w:b w:val="0"/>
          <w:color w:val="000000"/>
          <w:sz w:val="28"/>
        </w:rPr>
        <w:t xml:space="preserve">изменений в </w:t>
      </w:r>
      <w:r w:rsidR="0091619D" w:rsidRPr="00544B01">
        <w:rPr>
          <w:rFonts w:ascii="Times New Roman" w:hAnsi="Times New Roman" w:cs="Times New Roman"/>
          <w:b w:val="0"/>
          <w:color w:val="000000"/>
          <w:sz w:val="28"/>
        </w:rPr>
        <w:t>постановле</w:t>
      </w:r>
      <w:r w:rsidR="0091619D" w:rsidRPr="00544B01">
        <w:rPr>
          <w:rFonts w:ascii="Times New Roman" w:hAnsi="Times New Roman" w:cs="Times New Roman"/>
          <w:b w:val="0"/>
          <w:color w:val="000000"/>
          <w:sz w:val="28"/>
        </w:rPr>
        <w:softHyphen/>
        <w:t>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</w:t>
      </w:r>
      <w:r w:rsidR="0091619D" w:rsidRPr="00544B01">
        <w:rPr>
          <w:rFonts w:ascii="Times New Roman" w:hAnsi="Times New Roman" w:cs="Times New Roman"/>
          <w:b w:val="0"/>
          <w:color w:val="000000"/>
          <w:sz w:val="28"/>
        </w:rPr>
        <w:softHyphen/>
        <w:t>управления, осуществляющих свои полномочия на постоянной основе, председателей, заместителей предсе</w:t>
      </w:r>
      <w:r w:rsidR="0091619D" w:rsidRPr="00544B01">
        <w:rPr>
          <w:rFonts w:ascii="Times New Roman" w:hAnsi="Times New Roman" w:cs="Times New Roman"/>
          <w:b w:val="0"/>
          <w:color w:val="000000"/>
          <w:sz w:val="28"/>
        </w:rPr>
        <w:softHyphen/>
        <w:t>дателей, аудиторов контрольно-счет</w:t>
      </w:r>
      <w:r w:rsidR="0091619D" w:rsidRPr="00544B01">
        <w:rPr>
          <w:rFonts w:ascii="Times New Roman" w:hAnsi="Times New Roman" w:cs="Times New Roman"/>
          <w:b w:val="0"/>
          <w:color w:val="000000"/>
          <w:sz w:val="28"/>
        </w:rPr>
        <w:softHyphen/>
        <w:t>ных органов муниципальных образо</w:t>
      </w:r>
      <w:r w:rsidR="0091619D" w:rsidRPr="00544B01">
        <w:rPr>
          <w:rFonts w:ascii="Times New Roman" w:hAnsi="Times New Roman" w:cs="Times New Roman"/>
          <w:b w:val="0"/>
          <w:color w:val="000000"/>
          <w:sz w:val="28"/>
        </w:rPr>
        <w:softHyphen/>
        <w:t>ваний, муниципальных служащих в Республике Татарстан</w:t>
      </w:r>
      <w:r w:rsidR="00B51DE3" w:rsidRPr="00544B01">
        <w:rPr>
          <w:rFonts w:ascii="Times New Roman" w:hAnsi="Times New Roman" w:cs="Times New Roman"/>
          <w:b w:val="0"/>
          <w:sz w:val="28"/>
        </w:rPr>
        <w:t xml:space="preserve">» </w:t>
      </w:r>
      <w:r w:rsidR="00410EE7" w:rsidRPr="00544B01">
        <w:rPr>
          <w:rFonts w:ascii="Times New Roman" w:hAnsi="Times New Roman" w:cs="Times New Roman"/>
          <w:b w:val="0"/>
          <w:sz w:val="28"/>
        </w:rPr>
        <w:t>Совет Бавлинского муниципального района РЕШИЛ:</w:t>
      </w:r>
    </w:p>
    <w:p w:rsidR="00BF5C82" w:rsidRDefault="0093446F" w:rsidP="00ED24D9">
      <w:pPr>
        <w:spacing w:line="336" w:lineRule="auto"/>
        <w:ind w:firstLine="709"/>
        <w:jc w:val="both"/>
        <w:rPr>
          <w:color w:val="000000"/>
        </w:rPr>
      </w:pPr>
      <w:bookmarkStart w:id="1" w:name="sub_100"/>
      <w:r w:rsidRPr="001022F7">
        <w:rPr>
          <w:color w:val="000000"/>
        </w:rPr>
        <w:lastRenderedPageBreak/>
        <w:t xml:space="preserve">1. </w:t>
      </w:r>
      <w:proofErr w:type="gramStart"/>
      <w:r w:rsidR="00BF5C82" w:rsidRPr="001022F7">
        <w:rPr>
          <w:color w:val="000000"/>
        </w:rPr>
        <w:t>Внести в решение Совета Бавлинск</w:t>
      </w:r>
      <w:r w:rsidR="004F0C06" w:rsidRPr="001022F7">
        <w:rPr>
          <w:color w:val="000000"/>
        </w:rPr>
        <w:t xml:space="preserve">ого муниципального района </w:t>
      </w:r>
      <w:r w:rsidR="00410EE7" w:rsidRPr="001022F7">
        <w:rPr>
          <w:color w:val="000000"/>
        </w:rPr>
        <w:t xml:space="preserve">                    </w:t>
      </w:r>
      <w:r w:rsidR="00296153" w:rsidRPr="001022F7">
        <w:rPr>
          <w:color w:val="000000"/>
        </w:rPr>
        <w:t>от 20.04</w:t>
      </w:r>
      <w:r w:rsidR="0032759A" w:rsidRPr="001022F7">
        <w:rPr>
          <w:color w:val="000000"/>
        </w:rPr>
        <w:t>.</w:t>
      </w:r>
      <w:r w:rsidR="00BF5C82" w:rsidRPr="001022F7">
        <w:rPr>
          <w:color w:val="000000"/>
        </w:rPr>
        <w:t>201</w:t>
      </w:r>
      <w:r w:rsidR="00296153" w:rsidRPr="001022F7">
        <w:rPr>
          <w:color w:val="000000"/>
        </w:rPr>
        <w:t>8</w:t>
      </w:r>
      <w:r w:rsidR="00A17534" w:rsidRPr="001022F7">
        <w:rPr>
          <w:color w:val="000000"/>
        </w:rPr>
        <w:t xml:space="preserve"> </w:t>
      </w:r>
      <w:r w:rsidR="00010E77" w:rsidRPr="001022F7">
        <w:rPr>
          <w:color w:val="000000"/>
        </w:rPr>
        <w:t>№</w:t>
      </w:r>
      <w:r w:rsidR="00296153" w:rsidRPr="001022F7">
        <w:rPr>
          <w:color w:val="000000"/>
        </w:rPr>
        <w:t>149</w:t>
      </w:r>
      <w:r w:rsidR="00BF5C82" w:rsidRPr="001022F7">
        <w:rPr>
          <w:color w:val="000000"/>
        </w:rPr>
        <w:t xml:space="preserve"> «</w:t>
      </w:r>
      <w:r w:rsidR="00296153" w:rsidRPr="001022F7">
        <w:rPr>
          <w:color w:val="000000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Бавлинского муниципального района</w:t>
      </w:r>
      <w:r w:rsidR="00296153" w:rsidRPr="00296153">
        <w:rPr>
          <w:color w:val="000000"/>
        </w:rPr>
        <w:t xml:space="preserve"> Республики Татарстан» </w:t>
      </w:r>
      <w:r w:rsidR="007434D8">
        <w:rPr>
          <w:color w:val="000000"/>
        </w:rPr>
        <w:t>(с изменениями</w:t>
      </w:r>
      <w:r w:rsidR="005B7D24">
        <w:rPr>
          <w:color w:val="000000"/>
        </w:rPr>
        <w:t xml:space="preserve"> от 28.09.2018 №176</w:t>
      </w:r>
      <w:r w:rsidR="00B51DE3">
        <w:rPr>
          <w:color w:val="000000"/>
        </w:rPr>
        <w:t>, от 28.08.2020 №274</w:t>
      </w:r>
      <w:r w:rsidR="00FD5864">
        <w:rPr>
          <w:color w:val="000000"/>
        </w:rPr>
        <w:t>, от 14.12.2021 №90</w:t>
      </w:r>
      <w:r w:rsidR="003B70D2">
        <w:rPr>
          <w:color w:val="000000"/>
        </w:rPr>
        <w:t>, от 27.10.2022 № 138</w:t>
      </w:r>
      <w:r w:rsidR="007434D8">
        <w:rPr>
          <w:color w:val="000000"/>
        </w:rPr>
        <w:t>)</w:t>
      </w:r>
      <w:r>
        <w:rPr>
          <w:color w:val="000000"/>
        </w:rPr>
        <w:t xml:space="preserve"> следующие изменения</w:t>
      </w:r>
      <w:r w:rsidR="0062384C">
        <w:rPr>
          <w:color w:val="000000"/>
        </w:rPr>
        <w:t>:</w:t>
      </w:r>
      <w:proofErr w:type="gramEnd"/>
    </w:p>
    <w:p w:rsidR="008966FC" w:rsidRPr="0098150E" w:rsidRDefault="008966FC" w:rsidP="00ED24D9">
      <w:pPr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t>в абзаце 3 пункта 1</w:t>
      </w:r>
      <w:r w:rsidRPr="0098150E">
        <w:t xml:space="preserve"> </w:t>
      </w:r>
      <w:r>
        <w:t>цифры «11</w:t>
      </w:r>
      <w:r w:rsidR="005977AD">
        <w:t> 958</w:t>
      </w:r>
      <w:r>
        <w:t>» заменить цифрами «12 688»;</w:t>
      </w:r>
    </w:p>
    <w:p w:rsidR="00D87E11" w:rsidRPr="00BF5C82" w:rsidRDefault="00264E6D" w:rsidP="00ED24D9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подпункт 3.1. пункта 3 дополнить словами «</w:t>
      </w:r>
      <w:r w:rsidR="008966FC">
        <w:rPr>
          <w:color w:val="000000"/>
        </w:rPr>
        <w:t xml:space="preserve">, </w:t>
      </w:r>
      <w:r>
        <w:t xml:space="preserve">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>
        <w:t>актов</w:t>
      </w:r>
      <w:proofErr w:type="gramEnd"/>
      <w:r>
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</w:r>
      <w:proofErr w:type="gramStart"/>
      <w:r w:rsidR="000E79BC">
        <w:t>.</w:t>
      </w:r>
      <w:r>
        <w:t>»;</w:t>
      </w:r>
      <w:proofErr w:type="gramEnd"/>
    </w:p>
    <w:bookmarkEnd w:id="1"/>
    <w:p w:rsidR="00527CB5" w:rsidRDefault="00527CB5" w:rsidP="00ED24D9">
      <w:pPr>
        <w:spacing w:line="336" w:lineRule="auto"/>
        <w:ind w:firstLine="709"/>
        <w:contextualSpacing/>
        <w:jc w:val="both"/>
        <w:rPr>
          <w:rStyle w:val="ae"/>
          <w:b w:val="0"/>
          <w:bCs w:val="0"/>
          <w:color w:val="auto"/>
          <w:sz w:val="28"/>
          <w:szCs w:val="28"/>
        </w:rPr>
      </w:pPr>
      <w:r w:rsidRPr="008966FC">
        <w:rPr>
          <w:rStyle w:val="ae"/>
          <w:b w:val="0"/>
          <w:bCs w:val="0"/>
          <w:color w:val="auto"/>
          <w:sz w:val="28"/>
          <w:szCs w:val="28"/>
          <w:highlight w:val="yellow"/>
        </w:rPr>
        <w:t>в приложении №6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5977AD">
        <w:rPr>
          <w:rStyle w:val="ae"/>
          <w:b w:val="0"/>
          <w:bCs w:val="0"/>
          <w:color w:val="auto"/>
          <w:sz w:val="28"/>
          <w:szCs w:val="28"/>
        </w:rPr>
        <w:t>пункт 1 изложить в новой редакции:</w:t>
      </w:r>
    </w:p>
    <w:p w:rsidR="005977AD" w:rsidRDefault="005977AD" w:rsidP="00ED24D9">
      <w:pPr>
        <w:autoSpaceDE w:val="0"/>
        <w:autoSpaceDN w:val="0"/>
        <w:adjustRightInd w:val="0"/>
        <w:spacing w:line="336" w:lineRule="auto"/>
        <w:ind w:firstLine="709"/>
        <w:contextualSpacing/>
        <w:jc w:val="both"/>
      </w:pPr>
      <w:r>
        <w:rPr>
          <w:rStyle w:val="ae"/>
          <w:b w:val="0"/>
          <w:bCs w:val="0"/>
          <w:color w:val="auto"/>
          <w:sz w:val="28"/>
          <w:szCs w:val="28"/>
        </w:rPr>
        <w:t xml:space="preserve">«1) </w:t>
      </w:r>
      <w:r w:rsidRPr="00DB2BEF">
        <w:t xml:space="preserve">Муниципальным служащим помимо премии выплачивается ежемесячное денежное поощрение. </w:t>
      </w:r>
      <w:proofErr w:type="gramStart"/>
      <w:r w:rsidRPr="00DB2BEF">
        <w:t xml:space="preserve">Ежемесячное денежное поощрение муниципальным служащим устанавливается решением руководителя органа местного самоуправления в размере </w:t>
      </w:r>
      <w:r>
        <w:t>18 процентов</w:t>
      </w:r>
      <w:r w:rsidRPr="00DB2BEF">
        <w:t xml:space="preserve"> должностного оклада</w:t>
      </w:r>
      <w:r>
        <w:t xml:space="preserve">, </w:t>
      </w:r>
      <w:r w:rsidRPr="00264E6D">
        <w:t>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</w:t>
      </w:r>
      <w:proofErr w:type="gramEnd"/>
      <w:r w:rsidRPr="00264E6D">
        <w:t xml:space="preserve"> доведения денежного содержания муниципального служащего до размера денежного содержания п</w:t>
      </w:r>
      <w:r>
        <w:t>о ранее замещаемой им должности</w:t>
      </w:r>
      <w:proofErr w:type="gramStart"/>
      <w:r w:rsidR="000E79BC">
        <w:t>.</w:t>
      </w:r>
      <w:r>
        <w:t>»</w:t>
      </w:r>
      <w:r w:rsidRPr="00264E6D">
        <w:t>;</w:t>
      </w:r>
      <w:proofErr w:type="gramEnd"/>
    </w:p>
    <w:p w:rsidR="00527CB5" w:rsidRDefault="00527CB5" w:rsidP="00ED24D9">
      <w:pPr>
        <w:spacing w:line="336" w:lineRule="auto"/>
        <w:ind w:firstLine="709"/>
        <w:contextualSpacing/>
        <w:jc w:val="both"/>
        <w:rPr>
          <w:rStyle w:val="ae"/>
          <w:b w:val="0"/>
          <w:bCs w:val="0"/>
          <w:color w:val="auto"/>
          <w:sz w:val="28"/>
          <w:szCs w:val="28"/>
        </w:rPr>
      </w:pPr>
      <w:r w:rsidRPr="008966FC">
        <w:rPr>
          <w:rStyle w:val="ae"/>
          <w:b w:val="0"/>
          <w:bCs w:val="0"/>
          <w:color w:val="auto"/>
          <w:sz w:val="28"/>
          <w:szCs w:val="28"/>
          <w:highlight w:val="yellow"/>
        </w:rPr>
        <w:t>в приложении №10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 пункт 2 изложить в новой редакции:</w:t>
      </w:r>
    </w:p>
    <w:p w:rsidR="00527CB5" w:rsidRPr="00DB2BEF" w:rsidRDefault="00527CB5" w:rsidP="00ED24D9">
      <w:pPr>
        <w:autoSpaceDE w:val="0"/>
        <w:autoSpaceDN w:val="0"/>
        <w:adjustRightInd w:val="0"/>
        <w:spacing w:line="336" w:lineRule="auto"/>
        <w:ind w:firstLine="540"/>
        <w:contextualSpacing/>
        <w:jc w:val="both"/>
      </w:pPr>
      <w:r>
        <w:rPr>
          <w:rStyle w:val="ae"/>
          <w:b w:val="0"/>
          <w:bCs w:val="0"/>
          <w:color w:val="auto"/>
          <w:sz w:val="28"/>
          <w:szCs w:val="28"/>
        </w:rPr>
        <w:t xml:space="preserve">«2. </w:t>
      </w:r>
      <w:r w:rsidRPr="00527CB5">
        <w:rPr>
          <w:rStyle w:val="ae"/>
          <w:b w:val="0"/>
          <w:bCs w:val="0"/>
          <w:color w:val="auto"/>
          <w:sz w:val="28"/>
          <w:szCs w:val="28"/>
          <w:highlight w:val="yellow"/>
        </w:rPr>
        <w:t>Ежемесячная н</w:t>
      </w:r>
      <w:r w:rsidRPr="00527CB5">
        <w:rPr>
          <w:highlight w:val="yellow"/>
        </w:rPr>
        <w:t>адбавка к должностному окладу</w:t>
      </w:r>
      <w:r w:rsidRPr="00DB2BEF">
        <w:t xml:space="preserve">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 w:rsidR="00527CB5" w:rsidRDefault="00527CB5" w:rsidP="00ED24D9">
      <w:pPr>
        <w:spacing w:line="336" w:lineRule="auto"/>
        <w:ind w:firstLine="709"/>
        <w:contextualSpacing/>
        <w:jc w:val="both"/>
      </w:pPr>
      <w:r>
        <w:t xml:space="preserve">за профильную ученую степень кандидата наук – в размере, </w:t>
      </w:r>
      <w:r w:rsidRPr="00527CB5">
        <w:rPr>
          <w:highlight w:val="yellow"/>
        </w:rPr>
        <w:t>не превышающем</w:t>
      </w:r>
      <w:r>
        <w:t xml:space="preserve"> 1,5 процента должностного оклада, </w:t>
      </w:r>
    </w:p>
    <w:p w:rsidR="00527CB5" w:rsidRPr="00994FD1" w:rsidRDefault="00527CB5" w:rsidP="00ED24D9">
      <w:pPr>
        <w:spacing w:line="336" w:lineRule="auto"/>
        <w:ind w:firstLine="709"/>
        <w:contextualSpacing/>
        <w:jc w:val="both"/>
      </w:pPr>
      <w:r>
        <w:t xml:space="preserve">за профильную ученую степень доктора наук – в размере, </w:t>
      </w:r>
      <w:r w:rsidRPr="00527CB5">
        <w:rPr>
          <w:highlight w:val="yellow"/>
        </w:rPr>
        <w:t>не превышающем</w:t>
      </w:r>
      <w:r>
        <w:t xml:space="preserve"> 2 </w:t>
      </w:r>
      <w:r w:rsidR="000E79BC">
        <w:t>процентов должностного оклада</w:t>
      </w:r>
      <w:proofErr w:type="gramStart"/>
      <w:r w:rsidR="000E79BC">
        <w:t>.</w:t>
      </w:r>
      <w:r w:rsidR="00F425CA">
        <w:t>»</w:t>
      </w:r>
      <w:r w:rsidR="000E79BC">
        <w:t>;</w:t>
      </w:r>
      <w:proofErr w:type="gramEnd"/>
    </w:p>
    <w:p w:rsidR="00D87E11" w:rsidRDefault="00D87E11" w:rsidP="00ED24D9">
      <w:pPr>
        <w:spacing w:line="336" w:lineRule="auto"/>
        <w:ind w:firstLine="709"/>
        <w:contextualSpacing/>
        <w:jc w:val="both"/>
      </w:pPr>
      <w:r w:rsidRPr="008966FC">
        <w:rPr>
          <w:highlight w:val="yellow"/>
        </w:rPr>
        <w:t>в приложении №12</w:t>
      </w:r>
      <w:r>
        <w:t xml:space="preserve"> в подпункте 3 пункта 1 слова «(сложность, напряженность, высокие достижения в труде, специальный режим работы)» исключить;</w:t>
      </w:r>
      <w:r w:rsidRPr="001113F1">
        <w:t xml:space="preserve"> </w:t>
      </w:r>
    </w:p>
    <w:p w:rsidR="005977AD" w:rsidRDefault="005977AD" w:rsidP="00ED24D9">
      <w:pPr>
        <w:spacing w:line="336" w:lineRule="auto"/>
        <w:ind w:firstLine="709"/>
        <w:contextualSpacing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 xml:space="preserve">в </w:t>
      </w:r>
      <w:r w:rsidR="00D87E11" w:rsidRPr="00264E6D">
        <w:rPr>
          <w:rStyle w:val="ae"/>
          <w:b w:val="0"/>
          <w:bCs w:val="0"/>
          <w:color w:val="auto"/>
          <w:sz w:val="28"/>
          <w:szCs w:val="28"/>
        </w:rPr>
        <w:t>под</w:t>
      </w:r>
      <w:r w:rsidR="00264E6D">
        <w:rPr>
          <w:rStyle w:val="ae"/>
          <w:b w:val="0"/>
          <w:bCs w:val="0"/>
          <w:color w:val="auto"/>
          <w:sz w:val="28"/>
          <w:szCs w:val="28"/>
        </w:rPr>
        <w:t>пункт</w:t>
      </w:r>
      <w:r>
        <w:rPr>
          <w:rStyle w:val="ae"/>
          <w:b w:val="0"/>
          <w:bCs w:val="0"/>
          <w:color w:val="auto"/>
          <w:sz w:val="28"/>
          <w:szCs w:val="28"/>
        </w:rPr>
        <w:t>е</w:t>
      </w:r>
      <w:r w:rsidR="00676D7B" w:rsidRPr="00264E6D">
        <w:rPr>
          <w:rStyle w:val="ae"/>
          <w:b w:val="0"/>
          <w:bCs w:val="0"/>
          <w:color w:val="auto"/>
          <w:sz w:val="28"/>
          <w:szCs w:val="28"/>
        </w:rPr>
        <w:t xml:space="preserve"> 6 </w:t>
      </w:r>
      <w:r>
        <w:rPr>
          <w:rStyle w:val="ae"/>
          <w:b w:val="0"/>
          <w:bCs w:val="0"/>
          <w:color w:val="auto"/>
          <w:sz w:val="28"/>
          <w:szCs w:val="28"/>
        </w:rPr>
        <w:t>слова «одного процента» заменить словами «18 процентов»;</w:t>
      </w:r>
    </w:p>
    <w:p w:rsidR="00D922AA" w:rsidRPr="00D922AA" w:rsidRDefault="00D35904" w:rsidP="00ED24D9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922AA" w:rsidRPr="00D922AA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="00D922AA" w:rsidRPr="00D922AA">
        <w:rPr>
          <w:rFonts w:ascii="Times New Roman" w:hAnsi="Times New Roman" w:cs="Times New Roman"/>
          <w:sz w:val="28"/>
          <w:szCs w:val="28"/>
        </w:rPr>
        <w:t xml:space="preserve"> подпунктом 7 следующего содержания:</w:t>
      </w:r>
    </w:p>
    <w:p w:rsidR="00D922AA" w:rsidRPr="00D922AA" w:rsidRDefault="00D922AA" w:rsidP="00ED24D9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922AA">
        <w:rPr>
          <w:rFonts w:ascii="Times New Roman" w:hAnsi="Times New Roman" w:cs="Times New Roman"/>
          <w:sz w:val="28"/>
          <w:szCs w:val="28"/>
        </w:rPr>
        <w:t>7) 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</w:t>
      </w:r>
      <w:r>
        <w:rPr>
          <w:rFonts w:ascii="Times New Roman" w:hAnsi="Times New Roman" w:cs="Times New Roman"/>
          <w:sz w:val="28"/>
          <w:szCs w:val="28"/>
        </w:rPr>
        <w:t>5 процента должностных окладов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0E79B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27CB5" w:rsidRDefault="00527CB5" w:rsidP="00ED24D9">
      <w:pPr>
        <w:spacing w:line="336" w:lineRule="auto"/>
        <w:ind w:firstLine="709"/>
        <w:contextualSpacing/>
        <w:jc w:val="both"/>
      </w:pPr>
      <w:r w:rsidRPr="008966FC">
        <w:rPr>
          <w:highlight w:val="yellow"/>
        </w:rPr>
        <w:t xml:space="preserve">в приложении </w:t>
      </w:r>
      <w:r w:rsidR="00EF156A">
        <w:rPr>
          <w:highlight w:val="yellow"/>
        </w:rPr>
        <w:t>№</w:t>
      </w:r>
      <w:r w:rsidRPr="008966FC">
        <w:rPr>
          <w:highlight w:val="yellow"/>
        </w:rPr>
        <w:t>13</w:t>
      </w:r>
      <w:r>
        <w:t xml:space="preserve"> подпункт 2.1 пункта 2 изложить в новой редакции:</w:t>
      </w:r>
    </w:p>
    <w:p w:rsidR="00D51DC0" w:rsidRDefault="00D51DC0" w:rsidP="00ED24D9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7CB5">
        <w:rPr>
          <w:rFonts w:ascii="Times New Roman" w:hAnsi="Times New Roman" w:cs="Times New Roman"/>
          <w:sz w:val="28"/>
          <w:szCs w:val="28"/>
        </w:rPr>
        <w:t>2.1. Е</w:t>
      </w:r>
      <w:r w:rsidRPr="00D51DC0">
        <w:rPr>
          <w:rFonts w:ascii="Times New Roman" w:hAnsi="Times New Roman" w:cs="Times New Roman"/>
          <w:sz w:val="28"/>
          <w:szCs w:val="28"/>
        </w:rPr>
        <w:t xml:space="preserve">жемесячная компенсационная выплата за </w:t>
      </w:r>
      <w:r w:rsidR="00D922AA">
        <w:rPr>
          <w:rFonts w:ascii="Times New Roman" w:hAnsi="Times New Roman" w:cs="Times New Roman"/>
          <w:sz w:val="28"/>
          <w:szCs w:val="28"/>
        </w:rPr>
        <w:t xml:space="preserve">специальный режим работы </w:t>
      </w:r>
      <w:r w:rsidRPr="00D51DC0">
        <w:rPr>
          <w:rFonts w:ascii="Times New Roman" w:hAnsi="Times New Roman" w:cs="Times New Roman"/>
          <w:sz w:val="28"/>
          <w:szCs w:val="28"/>
        </w:rPr>
        <w:t xml:space="preserve">в размере, не превышающем </w:t>
      </w:r>
      <w:r w:rsidR="000E79BC">
        <w:rPr>
          <w:rFonts w:ascii="Times New Roman" w:hAnsi="Times New Roman" w:cs="Times New Roman"/>
          <w:sz w:val="28"/>
          <w:szCs w:val="28"/>
        </w:rPr>
        <w:t>2 процентов должностного оклада</w:t>
      </w:r>
      <w:proofErr w:type="gramStart"/>
      <w:r w:rsidR="000E79BC">
        <w:rPr>
          <w:rFonts w:ascii="Times New Roman" w:hAnsi="Times New Roman" w:cs="Times New Roman"/>
          <w:sz w:val="28"/>
          <w:szCs w:val="28"/>
        </w:rPr>
        <w:t>.</w:t>
      </w:r>
      <w:r w:rsidR="00527CB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1E4606" w:rsidRDefault="001E4606" w:rsidP="00ED24D9">
      <w:pPr>
        <w:spacing w:line="336" w:lineRule="auto"/>
        <w:ind w:firstLine="709"/>
        <w:contextualSpacing/>
        <w:jc w:val="both"/>
        <w:rPr>
          <w:rStyle w:val="ae"/>
          <w:b w:val="0"/>
          <w:bCs w:val="0"/>
          <w:color w:val="auto"/>
          <w:sz w:val="28"/>
          <w:szCs w:val="28"/>
        </w:rPr>
      </w:pPr>
      <w:r w:rsidRPr="008966FC">
        <w:rPr>
          <w:highlight w:val="yellow"/>
        </w:rPr>
        <w:t>приложение №</w:t>
      </w:r>
      <w:r w:rsidR="001403EE">
        <w:t>2 и №</w:t>
      </w:r>
      <w:r>
        <w:t xml:space="preserve">14 </w:t>
      </w:r>
      <w:r w:rsidR="00EF156A">
        <w:t xml:space="preserve">к указанному решению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едакции </w:t>
      </w:r>
      <w:r w:rsidR="00EF156A">
        <w:rPr>
          <w:rStyle w:val="ae"/>
          <w:b w:val="0"/>
          <w:bCs w:val="0"/>
          <w:color w:val="auto"/>
          <w:sz w:val="28"/>
          <w:szCs w:val="28"/>
        </w:rPr>
        <w:t>(прилагаются)</w:t>
      </w:r>
      <w:r w:rsidR="00F425CA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0521E9" w:rsidRDefault="000521E9" w:rsidP="00ED24D9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43"/>
        <w:contextualSpacing/>
        <w:jc w:val="both"/>
      </w:pPr>
      <w:r>
        <w:t xml:space="preserve">2. Опубликовать настоящее решение на официальном портале правовой информации Республики </w:t>
      </w:r>
      <w:r>
        <w:rPr>
          <w:color w:val="000000"/>
        </w:rPr>
        <w:t>Татарстан по адресу: (</w:t>
      </w:r>
      <w:hyperlink r:id="rId10" w:history="1">
        <w:r>
          <w:rPr>
            <w:rStyle w:val="ad"/>
            <w:color w:val="000000"/>
            <w:lang w:val="en-US"/>
          </w:rPr>
          <w:t>http</w:t>
        </w:r>
        <w:r>
          <w:rPr>
            <w:rStyle w:val="ad"/>
            <w:color w:val="000000"/>
          </w:rPr>
          <w:t>://</w:t>
        </w:r>
        <w:r>
          <w:rPr>
            <w:rStyle w:val="ad"/>
            <w:color w:val="000000"/>
            <w:lang w:val="en-US"/>
          </w:rPr>
          <w:t>www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pravo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tatarstan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ru</w:t>
        </w:r>
      </w:hyperlink>
      <w:r>
        <w:rPr>
          <w:color w:val="000000"/>
        </w:rPr>
        <w:t>) и на сайте Бавлинского муниципального района (</w:t>
      </w:r>
      <w:hyperlink r:id="rId11" w:history="1">
        <w:r>
          <w:rPr>
            <w:rStyle w:val="ad"/>
            <w:color w:val="000000"/>
            <w:lang w:val="en-US"/>
          </w:rPr>
          <w:t>http</w:t>
        </w:r>
        <w:r>
          <w:rPr>
            <w:rStyle w:val="ad"/>
            <w:color w:val="000000"/>
          </w:rPr>
          <w:t>://</w:t>
        </w:r>
        <w:r>
          <w:rPr>
            <w:rStyle w:val="ad"/>
            <w:color w:val="000000"/>
            <w:lang w:val="en-US"/>
          </w:rPr>
          <w:t>www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bavly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tatarstan</w:t>
        </w:r>
        <w:r>
          <w:rPr>
            <w:rStyle w:val="ad"/>
            <w:color w:val="000000"/>
          </w:rPr>
          <w:t>.</w:t>
        </w:r>
        <w:proofErr w:type="spellStart"/>
        <w:r>
          <w:rPr>
            <w:rStyle w:val="ad"/>
            <w:color w:val="000000"/>
            <w:lang w:val="en-US"/>
          </w:rPr>
          <w:t>ru</w:t>
        </w:r>
        <w:proofErr w:type="spellEnd"/>
      </w:hyperlink>
      <w:r>
        <w:rPr>
          <w:color w:val="000000"/>
        </w:rPr>
        <w:t>)</w:t>
      </w:r>
      <w:r>
        <w:t>.</w:t>
      </w:r>
    </w:p>
    <w:p w:rsidR="0093446F" w:rsidRDefault="000521E9" w:rsidP="00ED24D9">
      <w:pPr>
        <w:spacing w:line="336" w:lineRule="auto"/>
        <w:ind w:firstLine="709"/>
        <w:jc w:val="both"/>
      </w:pPr>
      <w:r>
        <w:t>3</w:t>
      </w:r>
      <w:r w:rsidR="0093446F">
        <w:t xml:space="preserve">. Настоящее решение вступает в силу с момента его официального опубликования и распространяется на </w:t>
      </w:r>
      <w:proofErr w:type="gramStart"/>
      <w:r w:rsidR="0093446F">
        <w:t>правоотношения</w:t>
      </w:r>
      <w:proofErr w:type="gramEnd"/>
      <w:r w:rsidR="0093446F">
        <w:t xml:space="preserve"> возникшие с 1 </w:t>
      </w:r>
      <w:r w:rsidR="00BA78C6">
        <w:t>января  2023</w:t>
      </w:r>
      <w:r w:rsidR="0093446F">
        <w:t xml:space="preserve"> года.</w:t>
      </w:r>
    </w:p>
    <w:p w:rsidR="00ED24D9" w:rsidRPr="0098150E" w:rsidRDefault="00ED24D9" w:rsidP="00ED24D9">
      <w:pPr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</w:p>
    <w:p w:rsidR="00754C23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</w:t>
      </w:r>
    </w:p>
    <w:p w:rsidR="00527CB5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>Бавлинского  муниципального района</w:t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="0093446F">
        <w:rPr>
          <w:rFonts w:ascii="Times New Roman" w:hAnsi="Times New Roman" w:cs="Times New Roman"/>
          <w:sz w:val="28"/>
          <w:szCs w:val="28"/>
        </w:rPr>
        <w:t xml:space="preserve">      </w:t>
      </w:r>
      <w:r w:rsidR="00260502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="00260502">
        <w:rPr>
          <w:rFonts w:ascii="Times New Roman" w:hAnsi="Times New Roman" w:cs="Times New Roman"/>
          <w:sz w:val="28"/>
          <w:szCs w:val="28"/>
        </w:rPr>
        <w:t>Гузаиров</w:t>
      </w:r>
      <w:proofErr w:type="spellEnd"/>
    </w:p>
    <w:p w:rsidR="00ED24D9" w:rsidRDefault="00ED24D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D24D9" w:rsidRDefault="00ED24D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D24D9" w:rsidRDefault="00ED24D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D24D9" w:rsidRDefault="00ED24D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079"/>
        <w:gridCol w:w="236"/>
        <w:gridCol w:w="654"/>
        <w:gridCol w:w="3685"/>
      </w:tblGrid>
      <w:tr w:rsidR="00A217A9" w:rsidRPr="00A217A9" w:rsidTr="0082660C">
        <w:trPr>
          <w:trHeight w:val="312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B51DE3" w:rsidRDefault="00A217A9" w:rsidP="0082660C">
            <w:pPr>
              <w:jc w:val="right"/>
              <w:rPr>
                <w:sz w:val="24"/>
                <w:szCs w:val="24"/>
              </w:rPr>
            </w:pPr>
            <w:r w:rsidRPr="00B51DE3">
              <w:rPr>
                <w:sz w:val="24"/>
                <w:szCs w:val="24"/>
              </w:rPr>
              <w:t>Приложение</w:t>
            </w:r>
            <w:r w:rsidR="0082660C">
              <w:rPr>
                <w:sz w:val="24"/>
                <w:szCs w:val="24"/>
              </w:rPr>
              <w:t xml:space="preserve"> №2</w:t>
            </w:r>
            <w:r w:rsidRPr="00B51DE3">
              <w:rPr>
                <w:sz w:val="24"/>
                <w:szCs w:val="24"/>
              </w:rPr>
              <w:t xml:space="preserve"> </w:t>
            </w:r>
          </w:p>
        </w:tc>
      </w:tr>
      <w:tr w:rsidR="00A217A9" w:rsidRPr="00A217A9" w:rsidTr="0082660C">
        <w:trPr>
          <w:trHeight w:val="312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B51DE3" w:rsidRDefault="00A217A9" w:rsidP="00A217A9">
            <w:pPr>
              <w:jc w:val="right"/>
              <w:rPr>
                <w:sz w:val="24"/>
                <w:szCs w:val="24"/>
              </w:rPr>
            </w:pPr>
            <w:r w:rsidRPr="00B51DE3">
              <w:rPr>
                <w:sz w:val="24"/>
                <w:szCs w:val="24"/>
              </w:rPr>
              <w:t>к решению Совета</w:t>
            </w:r>
          </w:p>
        </w:tc>
      </w:tr>
      <w:tr w:rsidR="00A217A9" w:rsidRPr="00A217A9" w:rsidTr="0082660C">
        <w:trPr>
          <w:trHeight w:val="312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B51DE3" w:rsidRDefault="00A217A9" w:rsidP="00A217A9">
            <w:pPr>
              <w:jc w:val="right"/>
              <w:rPr>
                <w:sz w:val="24"/>
                <w:szCs w:val="24"/>
              </w:rPr>
            </w:pPr>
            <w:r w:rsidRPr="00B51DE3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A217A9" w:rsidRPr="00A217A9" w:rsidTr="00164AAB">
        <w:trPr>
          <w:trHeight w:val="312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7A9" w:rsidRPr="00B51DE3" w:rsidRDefault="0082660C" w:rsidP="00164AAB">
            <w:pPr>
              <w:jc w:val="right"/>
              <w:rPr>
                <w:sz w:val="24"/>
                <w:szCs w:val="24"/>
              </w:rPr>
            </w:pPr>
            <w:r w:rsidRPr="00B51DE3">
              <w:rPr>
                <w:sz w:val="24"/>
                <w:szCs w:val="24"/>
              </w:rPr>
              <w:t xml:space="preserve">от </w:t>
            </w:r>
            <w:r w:rsidRPr="008746D5">
              <w:rPr>
                <w:sz w:val="24"/>
                <w:szCs w:val="24"/>
              </w:rPr>
              <w:t>«</w:t>
            </w:r>
            <w:r w:rsidRPr="008746D5">
              <w:rPr>
                <w:sz w:val="24"/>
                <w:szCs w:val="24"/>
                <w:u w:val="single"/>
              </w:rPr>
              <w:t xml:space="preserve"> </w:t>
            </w:r>
            <w:r w:rsidRPr="00B51DE3">
              <w:rPr>
                <w:sz w:val="24"/>
                <w:szCs w:val="24"/>
                <w:u w:val="single"/>
              </w:rPr>
              <w:t>20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8746D5">
              <w:rPr>
                <w:sz w:val="24"/>
                <w:szCs w:val="24"/>
              </w:rPr>
              <w:t>»</w:t>
            </w:r>
            <w:r w:rsidRPr="00B51DE3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B51DE3">
              <w:rPr>
                <w:sz w:val="24"/>
                <w:szCs w:val="24"/>
                <w:u w:val="single"/>
              </w:rPr>
              <w:t>апреля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B51DE3">
              <w:rPr>
                <w:sz w:val="24"/>
                <w:szCs w:val="24"/>
                <w:u w:val="single"/>
              </w:rPr>
              <w:t xml:space="preserve">  </w:t>
            </w:r>
            <w:r w:rsidRPr="00B51DE3">
              <w:rPr>
                <w:sz w:val="24"/>
                <w:szCs w:val="24"/>
              </w:rPr>
              <w:t xml:space="preserve">2018 г. № </w:t>
            </w:r>
            <w:r w:rsidRPr="00B51DE3">
              <w:rPr>
                <w:sz w:val="24"/>
                <w:szCs w:val="24"/>
                <w:u w:val="single"/>
              </w:rPr>
              <w:t>149</w:t>
            </w:r>
          </w:p>
        </w:tc>
      </w:tr>
      <w:tr w:rsidR="00A217A9" w:rsidRPr="00A217A9" w:rsidTr="00164AAB">
        <w:trPr>
          <w:trHeight w:val="300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B51DE3" w:rsidRDefault="0082660C" w:rsidP="008266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(в редакции </w:t>
            </w:r>
            <w:proofErr w:type="gramEnd"/>
          </w:p>
        </w:tc>
      </w:tr>
      <w:tr w:rsidR="00A217A9" w:rsidRPr="00A217A9" w:rsidTr="00164AAB">
        <w:trPr>
          <w:trHeight w:val="300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B51DE3" w:rsidRDefault="00A217A9" w:rsidP="001610B1">
            <w:pPr>
              <w:jc w:val="right"/>
              <w:rPr>
                <w:sz w:val="24"/>
                <w:szCs w:val="24"/>
              </w:rPr>
            </w:pPr>
            <w:r w:rsidRPr="00B51DE3">
              <w:rPr>
                <w:sz w:val="24"/>
                <w:szCs w:val="24"/>
              </w:rPr>
              <w:t>решени</w:t>
            </w:r>
            <w:r w:rsidR="001610B1">
              <w:rPr>
                <w:sz w:val="24"/>
                <w:szCs w:val="24"/>
              </w:rPr>
              <w:t>я</w:t>
            </w:r>
            <w:r w:rsidRPr="00B51DE3">
              <w:rPr>
                <w:sz w:val="24"/>
                <w:szCs w:val="24"/>
              </w:rPr>
              <w:t xml:space="preserve"> Совета</w:t>
            </w:r>
          </w:p>
        </w:tc>
      </w:tr>
      <w:tr w:rsidR="00A217A9" w:rsidRPr="00A217A9" w:rsidTr="00164AAB">
        <w:trPr>
          <w:trHeight w:val="300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B51DE3" w:rsidRDefault="00A217A9" w:rsidP="00A217A9">
            <w:pPr>
              <w:jc w:val="right"/>
              <w:rPr>
                <w:sz w:val="24"/>
                <w:szCs w:val="24"/>
              </w:rPr>
            </w:pPr>
            <w:r w:rsidRPr="00B51DE3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A217A9" w:rsidRPr="00A217A9" w:rsidTr="00164AAB">
        <w:trPr>
          <w:trHeight w:val="312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7A9" w:rsidRPr="0082660C" w:rsidRDefault="00A217A9" w:rsidP="0082660C">
            <w:pPr>
              <w:jc w:val="right"/>
              <w:rPr>
                <w:sz w:val="24"/>
                <w:szCs w:val="24"/>
                <w:u w:val="single"/>
              </w:rPr>
            </w:pPr>
            <w:r w:rsidRPr="00B51DE3">
              <w:rPr>
                <w:sz w:val="24"/>
                <w:szCs w:val="24"/>
              </w:rPr>
              <w:t xml:space="preserve">от </w:t>
            </w:r>
            <w:r w:rsidR="008746D5" w:rsidRPr="008746D5">
              <w:rPr>
                <w:sz w:val="24"/>
                <w:szCs w:val="24"/>
              </w:rPr>
              <w:t>«</w:t>
            </w:r>
            <w:r w:rsidR="0082660C">
              <w:rPr>
                <w:sz w:val="24"/>
                <w:szCs w:val="24"/>
                <w:u w:val="single"/>
              </w:rPr>
              <w:t xml:space="preserve">         </w:t>
            </w:r>
            <w:r w:rsidR="008746D5" w:rsidRPr="008746D5">
              <w:rPr>
                <w:sz w:val="24"/>
                <w:szCs w:val="24"/>
              </w:rPr>
              <w:t>»</w:t>
            </w:r>
            <w:r w:rsidRPr="00B51DE3">
              <w:rPr>
                <w:sz w:val="24"/>
                <w:szCs w:val="24"/>
                <w:u w:val="single"/>
              </w:rPr>
              <w:t xml:space="preserve"> </w:t>
            </w:r>
            <w:r w:rsidR="008746D5">
              <w:rPr>
                <w:sz w:val="24"/>
                <w:szCs w:val="24"/>
                <w:u w:val="single"/>
              </w:rPr>
              <w:t xml:space="preserve"> </w:t>
            </w:r>
            <w:r w:rsidR="0082660C">
              <w:rPr>
                <w:sz w:val="24"/>
                <w:szCs w:val="24"/>
                <w:u w:val="single"/>
              </w:rPr>
              <w:t xml:space="preserve">           </w:t>
            </w:r>
            <w:r w:rsidR="008746D5">
              <w:rPr>
                <w:sz w:val="24"/>
                <w:szCs w:val="24"/>
                <w:u w:val="single"/>
              </w:rPr>
              <w:t xml:space="preserve"> </w:t>
            </w:r>
            <w:r w:rsidRPr="00B51DE3">
              <w:rPr>
                <w:sz w:val="24"/>
                <w:szCs w:val="24"/>
                <w:u w:val="single"/>
              </w:rPr>
              <w:t xml:space="preserve">  </w:t>
            </w:r>
            <w:r w:rsidRPr="00B51DE3">
              <w:rPr>
                <w:sz w:val="24"/>
                <w:szCs w:val="24"/>
              </w:rPr>
              <w:t>20</w:t>
            </w:r>
            <w:r w:rsidR="0082660C">
              <w:rPr>
                <w:sz w:val="24"/>
                <w:szCs w:val="24"/>
              </w:rPr>
              <w:t>22</w:t>
            </w:r>
            <w:r w:rsidRPr="00B51DE3">
              <w:rPr>
                <w:sz w:val="24"/>
                <w:szCs w:val="24"/>
              </w:rPr>
              <w:t xml:space="preserve"> г. №</w:t>
            </w:r>
            <w:r w:rsidR="001610B1">
              <w:rPr>
                <w:sz w:val="24"/>
                <w:szCs w:val="24"/>
              </w:rPr>
              <w:t xml:space="preserve"> _____</w:t>
            </w:r>
            <w:r w:rsidR="0082660C">
              <w:rPr>
                <w:sz w:val="24"/>
                <w:szCs w:val="24"/>
              </w:rPr>
              <w:t xml:space="preserve">  </w:t>
            </w:r>
            <w:r w:rsidRPr="00B51DE3">
              <w:rPr>
                <w:sz w:val="24"/>
                <w:szCs w:val="24"/>
              </w:rPr>
              <w:t xml:space="preserve"> </w:t>
            </w:r>
            <w:r w:rsidR="0082660C">
              <w:rPr>
                <w:sz w:val="24"/>
                <w:szCs w:val="24"/>
              </w:rPr>
              <w:t xml:space="preserve"> </w:t>
            </w:r>
          </w:p>
        </w:tc>
      </w:tr>
      <w:tr w:rsidR="00A217A9" w:rsidRPr="00A217A9" w:rsidTr="00164AAB">
        <w:trPr>
          <w:trHeight w:val="348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center"/>
              <w:rPr>
                <w:b/>
                <w:bCs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A9" w:rsidRPr="00A217A9" w:rsidTr="00164AAB">
        <w:trPr>
          <w:trHeight w:val="348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center"/>
              <w:rPr>
                <w:b/>
                <w:bCs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right"/>
              <w:rPr>
                <w:sz w:val="20"/>
                <w:szCs w:val="20"/>
              </w:rPr>
            </w:pPr>
          </w:p>
        </w:tc>
      </w:tr>
      <w:tr w:rsidR="00A217A9" w:rsidRPr="00A217A9" w:rsidTr="00164AAB">
        <w:trPr>
          <w:trHeight w:val="348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center"/>
              <w:rPr>
                <w:b/>
                <w:bCs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right"/>
              <w:rPr>
                <w:sz w:val="22"/>
                <w:szCs w:val="22"/>
              </w:rPr>
            </w:pPr>
          </w:p>
        </w:tc>
      </w:tr>
      <w:tr w:rsidR="00A217A9" w:rsidRPr="00A217A9" w:rsidTr="00164AAB">
        <w:trPr>
          <w:trHeight w:val="1116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7A9" w:rsidRPr="00A217A9" w:rsidRDefault="00A217A9" w:rsidP="008746D5">
            <w:pPr>
              <w:jc w:val="center"/>
            </w:pPr>
            <w:r w:rsidRPr="00A217A9">
              <w:t>Размеры денежного вознаграждения Главы муниципального района, заместителя Главы муниципального района и председателя</w:t>
            </w:r>
            <w:r w:rsidR="00B51DE3">
              <w:t>, заместител</w:t>
            </w:r>
            <w:r w:rsidR="008746D5">
              <w:t>я</w:t>
            </w:r>
            <w:r w:rsidR="00B51DE3">
              <w:t xml:space="preserve"> председател</w:t>
            </w:r>
            <w:r w:rsidR="008746D5">
              <w:t>я</w:t>
            </w:r>
            <w:r w:rsidR="00B51DE3">
              <w:t>, аудитор</w:t>
            </w:r>
            <w:r w:rsidR="008746D5">
              <w:t>а</w:t>
            </w:r>
            <w:r w:rsidRPr="00A217A9">
              <w:t xml:space="preserve"> контрольно-счетной палаты муниципального района</w:t>
            </w:r>
          </w:p>
        </w:tc>
      </w:tr>
      <w:tr w:rsidR="00A217A9" w:rsidRPr="00A217A9" w:rsidTr="00164AAB">
        <w:trPr>
          <w:trHeight w:val="360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center"/>
            </w:pPr>
          </w:p>
        </w:tc>
      </w:tr>
      <w:tr w:rsidR="00A217A9" w:rsidRPr="00A217A9" w:rsidTr="00164AAB">
        <w:trPr>
          <w:trHeight w:val="312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A9" w:rsidRPr="00A217A9" w:rsidTr="00164AAB">
        <w:trPr>
          <w:trHeight w:val="264"/>
        </w:trPr>
        <w:tc>
          <w:tcPr>
            <w:tcW w:w="5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sz w:val="20"/>
                <w:szCs w:val="20"/>
              </w:rPr>
            </w:pPr>
          </w:p>
        </w:tc>
      </w:tr>
      <w:tr w:rsidR="00A217A9" w:rsidRPr="008746D5" w:rsidTr="00164AAB">
        <w:trPr>
          <w:trHeight w:val="322"/>
        </w:trPr>
        <w:tc>
          <w:tcPr>
            <w:tcW w:w="5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8746D5" w:rsidRDefault="00A217A9" w:rsidP="00A217A9">
            <w:pPr>
              <w:jc w:val="center"/>
              <w:rPr>
                <w:szCs w:val="24"/>
              </w:rPr>
            </w:pPr>
            <w:r w:rsidRPr="008746D5">
              <w:rPr>
                <w:szCs w:val="24"/>
              </w:rPr>
              <w:t>Наименование должностей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8746D5" w:rsidRDefault="00A217A9" w:rsidP="00A217A9">
            <w:pPr>
              <w:jc w:val="center"/>
              <w:rPr>
                <w:szCs w:val="24"/>
              </w:rPr>
            </w:pPr>
            <w:r w:rsidRPr="008746D5">
              <w:rPr>
                <w:szCs w:val="24"/>
              </w:rPr>
              <w:t>Размеры денежно</w:t>
            </w:r>
            <w:r w:rsidR="008746D5">
              <w:rPr>
                <w:szCs w:val="24"/>
              </w:rPr>
              <w:t xml:space="preserve">го вознаграждения </w:t>
            </w:r>
            <w:r w:rsidRPr="008746D5">
              <w:rPr>
                <w:szCs w:val="24"/>
              </w:rPr>
              <w:t>(в рублях)</w:t>
            </w:r>
          </w:p>
        </w:tc>
      </w:tr>
      <w:tr w:rsidR="00A217A9" w:rsidRPr="008746D5" w:rsidTr="00164AAB">
        <w:trPr>
          <w:trHeight w:val="322"/>
        </w:trPr>
        <w:tc>
          <w:tcPr>
            <w:tcW w:w="5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A9" w:rsidRPr="008746D5" w:rsidRDefault="00A217A9" w:rsidP="00A217A9">
            <w:pPr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A9" w:rsidRPr="008746D5" w:rsidRDefault="00A217A9" w:rsidP="00A217A9">
            <w:pPr>
              <w:rPr>
                <w:szCs w:val="24"/>
              </w:rPr>
            </w:pPr>
          </w:p>
        </w:tc>
      </w:tr>
      <w:tr w:rsidR="00A217A9" w:rsidRPr="008746D5" w:rsidTr="00164AAB">
        <w:trPr>
          <w:trHeight w:val="264"/>
        </w:trPr>
        <w:tc>
          <w:tcPr>
            <w:tcW w:w="5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A9" w:rsidRPr="008746D5" w:rsidRDefault="00A217A9" w:rsidP="00A217A9">
            <w:pPr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8746D5" w:rsidRDefault="00A217A9" w:rsidP="00A217A9">
            <w:pPr>
              <w:jc w:val="center"/>
              <w:rPr>
                <w:szCs w:val="24"/>
              </w:rPr>
            </w:pPr>
            <w:r w:rsidRPr="008746D5">
              <w:rPr>
                <w:szCs w:val="24"/>
              </w:rPr>
              <w:t>4 группа</w:t>
            </w:r>
          </w:p>
        </w:tc>
      </w:tr>
      <w:tr w:rsidR="00A217A9" w:rsidRPr="008746D5" w:rsidTr="003B70D2">
        <w:trPr>
          <w:trHeight w:val="312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8746D5" w:rsidRDefault="00A217A9" w:rsidP="00A217A9">
            <w:pPr>
              <w:rPr>
                <w:szCs w:val="24"/>
              </w:rPr>
            </w:pPr>
            <w:r w:rsidRPr="008746D5">
              <w:rPr>
                <w:szCs w:val="24"/>
              </w:rPr>
              <w:t>Глава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7A9" w:rsidRPr="008746D5" w:rsidRDefault="003B70D2" w:rsidP="00164A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35 273,0</w:t>
            </w:r>
          </w:p>
        </w:tc>
      </w:tr>
      <w:tr w:rsidR="00A217A9" w:rsidRPr="008746D5" w:rsidTr="003B70D2">
        <w:trPr>
          <w:trHeight w:val="312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8746D5" w:rsidRDefault="00A217A9" w:rsidP="00A217A9">
            <w:pPr>
              <w:rPr>
                <w:szCs w:val="24"/>
              </w:rPr>
            </w:pPr>
            <w:r w:rsidRPr="008746D5">
              <w:rPr>
                <w:szCs w:val="24"/>
              </w:rPr>
              <w:t>Заместитель Главы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17A9" w:rsidRPr="008746D5" w:rsidRDefault="003B70D2" w:rsidP="00164A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31 743,0</w:t>
            </w:r>
          </w:p>
        </w:tc>
      </w:tr>
      <w:tr w:rsidR="00A217A9" w:rsidRPr="008746D5" w:rsidTr="003B70D2">
        <w:trPr>
          <w:trHeight w:val="312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8746D5" w:rsidRDefault="00A217A9" w:rsidP="00A217A9">
            <w:pPr>
              <w:rPr>
                <w:szCs w:val="24"/>
              </w:rPr>
            </w:pPr>
            <w:r w:rsidRPr="008746D5">
              <w:rPr>
                <w:szCs w:val="24"/>
              </w:rPr>
              <w:t>Председатель контрольно-счетной палаты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17A9" w:rsidRPr="008746D5" w:rsidRDefault="003B70D2" w:rsidP="00164A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31 743,0</w:t>
            </w:r>
          </w:p>
        </w:tc>
      </w:tr>
      <w:tr w:rsidR="008746D5" w:rsidRPr="008746D5" w:rsidTr="00164AAB">
        <w:trPr>
          <w:trHeight w:val="312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D5" w:rsidRPr="008746D5" w:rsidRDefault="008746D5" w:rsidP="008746D5">
            <w:pPr>
              <w:rPr>
                <w:szCs w:val="24"/>
              </w:rPr>
            </w:pPr>
            <w:r w:rsidRPr="008746D5">
              <w:rPr>
                <w:szCs w:val="24"/>
              </w:rPr>
              <w:t>Заместитель председателя контрольно-счетной палаты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46D5" w:rsidRPr="008746D5" w:rsidRDefault="003B70D2" w:rsidP="00164A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28 548,0</w:t>
            </w:r>
          </w:p>
        </w:tc>
      </w:tr>
      <w:tr w:rsidR="008746D5" w:rsidRPr="008746D5" w:rsidTr="00164AAB">
        <w:trPr>
          <w:trHeight w:val="312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D5" w:rsidRPr="008746D5" w:rsidRDefault="008746D5" w:rsidP="00A217A9">
            <w:pPr>
              <w:rPr>
                <w:szCs w:val="24"/>
              </w:rPr>
            </w:pPr>
            <w:r w:rsidRPr="008746D5">
              <w:rPr>
                <w:szCs w:val="24"/>
              </w:rPr>
              <w:t>Аудитор контрольно-счетной палаты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46D5" w:rsidRPr="008746D5" w:rsidRDefault="003B70D2" w:rsidP="00164A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23 093,0</w:t>
            </w:r>
          </w:p>
        </w:tc>
      </w:tr>
    </w:tbl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1403E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2759A" w:rsidRDefault="001403EE" w:rsidP="001403E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403EE" w:rsidRDefault="001403E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403EE" w:rsidRDefault="001403E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P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2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Pr="008966FC" w:rsidRDefault="008966FC" w:rsidP="008966FC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8966FC">
        <w:rPr>
          <w:sz w:val="24"/>
        </w:rPr>
        <w:t>Приложение №14</w:t>
      </w:r>
    </w:p>
    <w:p w:rsidR="008966FC" w:rsidRPr="008966FC" w:rsidRDefault="008966FC" w:rsidP="008966FC">
      <w:pPr>
        <w:autoSpaceDE w:val="0"/>
        <w:autoSpaceDN w:val="0"/>
        <w:adjustRightInd w:val="0"/>
        <w:jc w:val="right"/>
        <w:rPr>
          <w:sz w:val="24"/>
        </w:rPr>
      </w:pPr>
      <w:r w:rsidRPr="008966FC">
        <w:rPr>
          <w:sz w:val="24"/>
        </w:rPr>
        <w:t>к решению Совета</w:t>
      </w:r>
    </w:p>
    <w:p w:rsidR="008966FC" w:rsidRPr="008966FC" w:rsidRDefault="008966FC" w:rsidP="008966FC">
      <w:pPr>
        <w:autoSpaceDE w:val="0"/>
        <w:autoSpaceDN w:val="0"/>
        <w:adjustRightInd w:val="0"/>
        <w:jc w:val="right"/>
        <w:rPr>
          <w:sz w:val="24"/>
        </w:rPr>
      </w:pPr>
      <w:r w:rsidRPr="008966FC">
        <w:rPr>
          <w:sz w:val="24"/>
        </w:rPr>
        <w:t>Бавлинского муниципального района</w:t>
      </w:r>
    </w:p>
    <w:p w:rsidR="008966FC" w:rsidRDefault="008966FC" w:rsidP="008966FC">
      <w:pPr>
        <w:autoSpaceDE w:val="0"/>
        <w:autoSpaceDN w:val="0"/>
        <w:adjustRightInd w:val="0"/>
        <w:ind w:firstLine="540"/>
        <w:jc w:val="right"/>
        <w:rPr>
          <w:sz w:val="24"/>
          <w:szCs w:val="24"/>
          <w:u w:val="single"/>
        </w:rPr>
      </w:pPr>
      <w:r w:rsidRPr="00B51DE3">
        <w:rPr>
          <w:sz w:val="24"/>
          <w:szCs w:val="24"/>
        </w:rPr>
        <w:t xml:space="preserve">от </w:t>
      </w:r>
      <w:r w:rsidRPr="008746D5">
        <w:rPr>
          <w:sz w:val="24"/>
          <w:szCs w:val="24"/>
        </w:rPr>
        <w:t>«</w:t>
      </w:r>
      <w:r w:rsidRPr="008746D5">
        <w:rPr>
          <w:sz w:val="24"/>
          <w:szCs w:val="24"/>
          <w:u w:val="single"/>
        </w:rPr>
        <w:t xml:space="preserve"> </w:t>
      </w:r>
      <w:r w:rsidRPr="00B51DE3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 xml:space="preserve"> </w:t>
      </w:r>
      <w:r w:rsidRPr="008746D5">
        <w:rPr>
          <w:sz w:val="24"/>
          <w:szCs w:val="24"/>
        </w:rPr>
        <w:t>»</w:t>
      </w:r>
      <w:r w:rsidRPr="00B51DE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Pr="00B51DE3">
        <w:rPr>
          <w:sz w:val="24"/>
          <w:szCs w:val="24"/>
          <w:u w:val="single"/>
        </w:rPr>
        <w:t>апреля</w:t>
      </w:r>
      <w:r>
        <w:rPr>
          <w:sz w:val="24"/>
          <w:szCs w:val="24"/>
          <w:u w:val="single"/>
        </w:rPr>
        <w:t xml:space="preserve"> </w:t>
      </w:r>
      <w:r w:rsidRPr="00B51DE3">
        <w:rPr>
          <w:sz w:val="24"/>
          <w:szCs w:val="24"/>
          <w:u w:val="single"/>
        </w:rPr>
        <w:t xml:space="preserve">  </w:t>
      </w:r>
      <w:r w:rsidRPr="00B51DE3">
        <w:rPr>
          <w:sz w:val="24"/>
          <w:szCs w:val="24"/>
        </w:rPr>
        <w:t xml:space="preserve">2018 г. № </w:t>
      </w:r>
      <w:r w:rsidRPr="00B51DE3">
        <w:rPr>
          <w:sz w:val="24"/>
          <w:szCs w:val="24"/>
          <w:u w:val="single"/>
        </w:rPr>
        <w:t>149</w:t>
      </w:r>
    </w:p>
    <w:p w:rsidR="008966FC" w:rsidRPr="008966FC" w:rsidRDefault="001403EE" w:rsidP="008966FC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 w:rsidR="008966FC" w:rsidRPr="008966FC">
        <w:rPr>
          <w:sz w:val="24"/>
          <w:szCs w:val="24"/>
        </w:rPr>
        <w:t xml:space="preserve">в редакции </w:t>
      </w:r>
      <w:proofErr w:type="gramEnd"/>
    </w:p>
    <w:p w:rsidR="008966FC" w:rsidRDefault="008966FC" w:rsidP="008966FC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8966FC">
        <w:rPr>
          <w:sz w:val="24"/>
          <w:szCs w:val="24"/>
        </w:rPr>
        <w:t xml:space="preserve">решения Совета </w:t>
      </w:r>
    </w:p>
    <w:p w:rsidR="008966FC" w:rsidRDefault="008966FC" w:rsidP="008966FC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8966FC">
        <w:rPr>
          <w:sz w:val="24"/>
          <w:szCs w:val="24"/>
        </w:rPr>
        <w:t>Бавлинского муниц</w:t>
      </w:r>
      <w:r>
        <w:rPr>
          <w:sz w:val="24"/>
          <w:szCs w:val="24"/>
        </w:rPr>
        <w:t>и</w:t>
      </w:r>
      <w:r w:rsidRPr="008966FC">
        <w:rPr>
          <w:sz w:val="24"/>
          <w:szCs w:val="24"/>
        </w:rPr>
        <w:t>пального района</w:t>
      </w:r>
    </w:p>
    <w:p w:rsidR="008966FC" w:rsidRPr="008966FC" w:rsidRDefault="008966FC" w:rsidP="008966FC">
      <w:pPr>
        <w:autoSpaceDE w:val="0"/>
        <w:autoSpaceDN w:val="0"/>
        <w:adjustRightInd w:val="0"/>
        <w:ind w:firstLine="540"/>
        <w:jc w:val="right"/>
      </w:pPr>
      <w:r>
        <w:rPr>
          <w:sz w:val="24"/>
          <w:szCs w:val="24"/>
        </w:rPr>
        <w:t>«____»__________2022г. №_____</w:t>
      </w:r>
      <w:r w:rsidR="001403EE">
        <w:rPr>
          <w:sz w:val="24"/>
          <w:szCs w:val="24"/>
        </w:rPr>
        <w:t>)</w:t>
      </w:r>
    </w:p>
    <w:p w:rsidR="008966FC" w:rsidRDefault="008966FC" w:rsidP="008966FC">
      <w:pPr>
        <w:pStyle w:val="ConsPlusTitle"/>
        <w:widowControl/>
        <w:jc w:val="center"/>
        <w:rPr>
          <w:sz w:val="28"/>
          <w:szCs w:val="28"/>
        </w:rPr>
      </w:pPr>
    </w:p>
    <w:p w:rsidR="008966FC" w:rsidRDefault="008966FC" w:rsidP="008966FC">
      <w:pPr>
        <w:pStyle w:val="ConsPlusTitle"/>
        <w:widowControl/>
        <w:jc w:val="center"/>
        <w:rPr>
          <w:sz w:val="28"/>
          <w:szCs w:val="28"/>
        </w:rPr>
      </w:pPr>
    </w:p>
    <w:p w:rsidR="008966FC" w:rsidRDefault="008966FC" w:rsidP="008966F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C288C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966FC" w:rsidRPr="00345FEE" w:rsidRDefault="008966FC" w:rsidP="008966FC">
      <w:pPr>
        <w:jc w:val="center"/>
        <w:rPr>
          <w:rFonts w:eastAsia="Calibri"/>
          <w:lang w:eastAsia="en-US"/>
        </w:rPr>
      </w:pPr>
      <w:r w:rsidRPr="00345FEE">
        <w:t xml:space="preserve">осуществления и </w:t>
      </w:r>
      <w:r>
        <w:rPr>
          <w:rFonts w:eastAsia="Calibri"/>
          <w:lang w:eastAsia="en-US"/>
        </w:rPr>
        <w:t>р</w:t>
      </w:r>
      <w:r w:rsidRPr="00345FEE">
        <w:rPr>
          <w:rFonts w:eastAsia="Calibri"/>
          <w:lang w:eastAsia="en-US"/>
        </w:rPr>
        <w:t>азмеры процентных ставок к должностным окладам</w:t>
      </w:r>
    </w:p>
    <w:p w:rsidR="008966FC" w:rsidRPr="00345FEE" w:rsidRDefault="008966FC" w:rsidP="008966F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муниципальных</w:t>
      </w:r>
      <w:r w:rsidRPr="00345FEE">
        <w:rPr>
          <w:rFonts w:eastAsia="Calibri"/>
          <w:lang w:eastAsia="en-US"/>
        </w:rPr>
        <w:t xml:space="preserve"> служащих </w:t>
      </w:r>
      <w:r>
        <w:rPr>
          <w:rFonts w:eastAsia="Calibri"/>
          <w:lang w:eastAsia="en-US"/>
        </w:rPr>
        <w:t xml:space="preserve">Бавлинского муниципального района </w:t>
      </w:r>
      <w:r w:rsidRPr="00345FEE">
        <w:rPr>
          <w:rFonts w:eastAsia="Calibri"/>
          <w:lang w:eastAsia="en-US"/>
        </w:rPr>
        <w:t xml:space="preserve">для расчета ежемесячных компенсационных выплат за сложность и напряженность работы </w:t>
      </w:r>
    </w:p>
    <w:p w:rsidR="008966FC" w:rsidRDefault="008966FC" w:rsidP="008966F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966FC" w:rsidRPr="00FC288C" w:rsidRDefault="008966FC" w:rsidP="008966F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966FC" w:rsidRDefault="008966FC" w:rsidP="008966FC">
      <w:pPr>
        <w:ind w:firstLine="709"/>
        <w:jc w:val="both"/>
      </w:pPr>
      <w:r>
        <w:t>1. Ежемесячные компенсационные выплаты за сложность и напряженность работы в размерах</w:t>
      </w:r>
      <w:r w:rsidR="001E4606">
        <w:t>,</w:t>
      </w:r>
      <w:r>
        <w:t xml:space="preserve"> </w:t>
      </w:r>
      <w:r w:rsidR="001E4606">
        <w:t xml:space="preserve">не превышающих </w:t>
      </w:r>
      <w:r>
        <w:t>процентных ставок к должностным окладам муниципальных служащих:</w:t>
      </w:r>
    </w:p>
    <w:p w:rsidR="008966FC" w:rsidRDefault="008966FC" w:rsidP="008966FC">
      <w:pPr>
        <w:ind w:firstLine="709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3402"/>
      </w:tblGrid>
      <w:tr w:rsidR="008966FC" w:rsidRPr="00345FEE" w:rsidTr="006653FF">
        <w:tc>
          <w:tcPr>
            <w:tcW w:w="6345" w:type="dxa"/>
            <w:shd w:val="clear" w:color="auto" w:fill="auto"/>
          </w:tcPr>
          <w:p w:rsidR="008966FC" w:rsidRPr="00345FEE" w:rsidRDefault="008966FC" w:rsidP="006653FF">
            <w:pPr>
              <w:jc w:val="center"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 xml:space="preserve">Группа должности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345FEE">
              <w:rPr>
                <w:rFonts w:eastAsia="Calibri"/>
                <w:lang w:eastAsia="en-US"/>
              </w:rPr>
              <w:t xml:space="preserve"> службы </w:t>
            </w:r>
          </w:p>
        </w:tc>
        <w:tc>
          <w:tcPr>
            <w:tcW w:w="3402" w:type="dxa"/>
            <w:shd w:val="clear" w:color="auto" w:fill="auto"/>
          </w:tcPr>
          <w:p w:rsidR="008966FC" w:rsidRPr="00345FEE" w:rsidRDefault="008966FC" w:rsidP="006653FF">
            <w:pPr>
              <w:jc w:val="center"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>Размеры процентных ставок к должностному окладу</w:t>
            </w:r>
          </w:p>
        </w:tc>
      </w:tr>
      <w:tr w:rsidR="008966FC" w:rsidRPr="00345FEE" w:rsidTr="001E4606">
        <w:trPr>
          <w:trHeight w:val="2088"/>
        </w:trPr>
        <w:tc>
          <w:tcPr>
            <w:tcW w:w="6345" w:type="dxa"/>
            <w:shd w:val="clear" w:color="auto" w:fill="auto"/>
          </w:tcPr>
          <w:p w:rsidR="008966FC" w:rsidRDefault="008966FC" w:rsidP="001E4606">
            <w:pPr>
              <w:contextualSpacing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 xml:space="preserve">Высшие должности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345FEE">
              <w:rPr>
                <w:rFonts w:eastAsia="Calibri"/>
                <w:lang w:eastAsia="en-US"/>
              </w:rPr>
              <w:t xml:space="preserve"> службы </w:t>
            </w:r>
          </w:p>
          <w:p w:rsidR="008966FC" w:rsidRPr="001E4606" w:rsidRDefault="008966FC" w:rsidP="001E4606">
            <w:pPr>
              <w:contextualSpacing/>
              <w:rPr>
                <w:rFonts w:eastAsia="Calibri"/>
                <w:sz w:val="22"/>
                <w:lang w:eastAsia="en-US"/>
              </w:rPr>
            </w:pPr>
          </w:p>
          <w:p w:rsidR="008966FC" w:rsidRDefault="008966FC" w:rsidP="001E4606">
            <w:pPr>
              <w:contextualSpacing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 xml:space="preserve">Главные должности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345FEE">
              <w:rPr>
                <w:rFonts w:eastAsia="Calibri"/>
                <w:lang w:eastAsia="en-US"/>
              </w:rPr>
              <w:t xml:space="preserve"> службы </w:t>
            </w:r>
          </w:p>
          <w:p w:rsidR="008966FC" w:rsidRPr="001E4606" w:rsidRDefault="008966FC" w:rsidP="001E4606">
            <w:pPr>
              <w:contextualSpacing/>
              <w:rPr>
                <w:rFonts w:eastAsia="Calibri"/>
                <w:sz w:val="22"/>
                <w:lang w:eastAsia="en-US"/>
              </w:rPr>
            </w:pPr>
          </w:p>
          <w:p w:rsidR="008966FC" w:rsidRDefault="008966FC" w:rsidP="001E4606">
            <w:pPr>
              <w:contextualSpacing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 xml:space="preserve">Ведущие должности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345FEE">
              <w:rPr>
                <w:rFonts w:eastAsia="Calibri"/>
                <w:lang w:eastAsia="en-US"/>
              </w:rPr>
              <w:t xml:space="preserve"> службы </w:t>
            </w:r>
          </w:p>
          <w:p w:rsidR="008966FC" w:rsidRPr="001E4606" w:rsidRDefault="008966FC" w:rsidP="001E4606">
            <w:pPr>
              <w:contextualSpacing/>
              <w:rPr>
                <w:rFonts w:eastAsia="Calibri"/>
                <w:sz w:val="22"/>
                <w:lang w:eastAsia="en-US"/>
              </w:rPr>
            </w:pPr>
          </w:p>
          <w:p w:rsidR="008966FC" w:rsidRPr="00345FEE" w:rsidRDefault="008966FC" w:rsidP="001E4606">
            <w:pPr>
              <w:contextualSpacing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 xml:space="preserve">Старшие должности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345FEE">
              <w:rPr>
                <w:rFonts w:eastAsia="Calibri"/>
                <w:lang w:eastAsia="en-US"/>
              </w:rPr>
              <w:t xml:space="preserve"> службы </w:t>
            </w:r>
          </w:p>
        </w:tc>
        <w:tc>
          <w:tcPr>
            <w:tcW w:w="3402" w:type="dxa"/>
            <w:shd w:val="clear" w:color="auto" w:fill="auto"/>
          </w:tcPr>
          <w:p w:rsidR="008966FC" w:rsidRPr="00345FEE" w:rsidRDefault="008966FC" w:rsidP="001E460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>8</w:t>
            </w:r>
          </w:p>
          <w:p w:rsidR="008966FC" w:rsidRPr="001E4606" w:rsidRDefault="008966FC" w:rsidP="001E4606">
            <w:pPr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</w:p>
          <w:p w:rsidR="008966FC" w:rsidRPr="00345FEE" w:rsidRDefault="008966FC" w:rsidP="001E460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>6</w:t>
            </w:r>
          </w:p>
          <w:p w:rsidR="008966FC" w:rsidRPr="001E4606" w:rsidRDefault="008966FC" w:rsidP="001E4606">
            <w:pPr>
              <w:contextualSpacing/>
              <w:rPr>
                <w:rFonts w:eastAsia="Calibri"/>
                <w:sz w:val="22"/>
                <w:lang w:eastAsia="en-US"/>
              </w:rPr>
            </w:pPr>
          </w:p>
          <w:p w:rsidR="008966FC" w:rsidRPr="00345FEE" w:rsidRDefault="008966FC" w:rsidP="001E460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>4</w:t>
            </w:r>
          </w:p>
          <w:p w:rsidR="008966FC" w:rsidRPr="001E4606" w:rsidRDefault="008966FC" w:rsidP="001E4606">
            <w:pPr>
              <w:contextualSpacing/>
              <w:rPr>
                <w:rFonts w:eastAsia="Calibri"/>
                <w:sz w:val="22"/>
                <w:lang w:eastAsia="en-US"/>
              </w:rPr>
            </w:pPr>
          </w:p>
          <w:p w:rsidR="008966FC" w:rsidRPr="00345FEE" w:rsidRDefault="008966FC" w:rsidP="001E460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>2</w:t>
            </w:r>
          </w:p>
        </w:tc>
      </w:tr>
    </w:tbl>
    <w:p w:rsidR="008966FC" w:rsidRDefault="008966FC" w:rsidP="008966FC">
      <w:pPr>
        <w:ind w:firstLine="709"/>
        <w:jc w:val="both"/>
      </w:pPr>
    </w:p>
    <w:p w:rsidR="008966FC" w:rsidRDefault="008966FC" w:rsidP="008966FC">
      <w:pPr>
        <w:ind w:firstLine="709"/>
        <w:jc w:val="both"/>
      </w:pPr>
      <w:r>
        <w:t xml:space="preserve">2. Данная выплата производится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>
        <w:t>актов</w:t>
      </w:r>
      <w:proofErr w:type="gramEnd"/>
      <w:r>
        <w:t xml:space="preserve"> и их визирование в качестве юриста или исполнителя, имеющим высшее юридическое образование</w:t>
      </w:r>
      <w:r w:rsidR="001E4606">
        <w:t xml:space="preserve"> (надбавка за юридическую работу)</w:t>
      </w:r>
      <w:r>
        <w:t>.</w:t>
      </w:r>
      <w:r w:rsidR="001E4606">
        <w:t>»</w:t>
      </w:r>
    </w:p>
    <w:p w:rsidR="008966FC" w:rsidRPr="00C839D1" w:rsidRDefault="008966FC" w:rsidP="008966FC">
      <w:pPr>
        <w:autoSpaceDE w:val="0"/>
        <w:autoSpaceDN w:val="0"/>
        <w:adjustRightInd w:val="0"/>
        <w:ind w:firstLine="540"/>
        <w:jc w:val="both"/>
      </w:pPr>
    </w:p>
    <w:p w:rsidR="008966FC" w:rsidRDefault="001E4606" w:rsidP="001E460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8966FC" w:rsidSect="001403EE">
      <w:headerReference w:type="even" r:id="rId12"/>
      <w:headerReference w:type="default" r:id="rId13"/>
      <w:headerReference w:type="first" r:id="rId14"/>
      <w:pgSz w:w="11906" w:h="16838" w:code="9"/>
      <w:pgMar w:top="1134" w:right="1134" w:bottom="851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04" w:rsidRDefault="00D35904">
      <w:r>
        <w:separator/>
      </w:r>
    </w:p>
  </w:endnote>
  <w:endnote w:type="continuationSeparator" w:id="0">
    <w:p w:rsidR="00D35904" w:rsidRDefault="00D3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04" w:rsidRDefault="00D35904">
      <w:r>
        <w:separator/>
      </w:r>
    </w:p>
  </w:footnote>
  <w:footnote w:type="continuationSeparator" w:id="0">
    <w:p w:rsidR="00D35904" w:rsidRDefault="00D35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594" w:rsidRDefault="000765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0BDA">
      <w:rPr>
        <w:noProof/>
      </w:rPr>
      <w:t>2</w:t>
    </w:r>
    <w:r>
      <w:fldChar w:fldCharType="end"/>
    </w:r>
  </w:p>
  <w:p w:rsidR="00076594" w:rsidRDefault="0007659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Pr="00F47716" w:rsidRDefault="00076594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21E9"/>
    <w:rsid w:val="00053A0C"/>
    <w:rsid w:val="000541BB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3BEC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E79BC"/>
    <w:rsid w:val="000F16DF"/>
    <w:rsid w:val="000F248A"/>
    <w:rsid w:val="00101175"/>
    <w:rsid w:val="001022F7"/>
    <w:rsid w:val="00103816"/>
    <w:rsid w:val="001060D3"/>
    <w:rsid w:val="0010774D"/>
    <w:rsid w:val="00114325"/>
    <w:rsid w:val="0011438D"/>
    <w:rsid w:val="00120068"/>
    <w:rsid w:val="00130DA6"/>
    <w:rsid w:val="0013426D"/>
    <w:rsid w:val="00134EE4"/>
    <w:rsid w:val="001403EE"/>
    <w:rsid w:val="0015610C"/>
    <w:rsid w:val="001610B1"/>
    <w:rsid w:val="00164951"/>
    <w:rsid w:val="00164AAB"/>
    <w:rsid w:val="00164F0C"/>
    <w:rsid w:val="00170BDA"/>
    <w:rsid w:val="0017265A"/>
    <w:rsid w:val="0017365F"/>
    <w:rsid w:val="00174FCC"/>
    <w:rsid w:val="001776B0"/>
    <w:rsid w:val="0018055E"/>
    <w:rsid w:val="00181A29"/>
    <w:rsid w:val="00182AE3"/>
    <w:rsid w:val="001941DB"/>
    <w:rsid w:val="00197604"/>
    <w:rsid w:val="001A0019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606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47BFA"/>
    <w:rsid w:val="00251A36"/>
    <w:rsid w:val="00256F38"/>
    <w:rsid w:val="00257C6D"/>
    <w:rsid w:val="00260458"/>
    <w:rsid w:val="00260502"/>
    <w:rsid w:val="0026290A"/>
    <w:rsid w:val="00263C38"/>
    <w:rsid w:val="00264E6D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6153"/>
    <w:rsid w:val="002970BA"/>
    <w:rsid w:val="002A361B"/>
    <w:rsid w:val="002A494F"/>
    <w:rsid w:val="002B34A7"/>
    <w:rsid w:val="002B4654"/>
    <w:rsid w:val="002C3958"/>
    <w:rsid w:val="002D0068"/>
    <w:rsid w:val="002D1B73"/>
    <w:rsid w:val="002D3E85"/>
    <w:rsid w:val="002D4921"/>
    <w:rsid w:val="002E25C0"/>
    <w:rsid w:val="002E3AA1"/>
    <w:rsid w:val="002F0276"/>
    <w:rsid w:val="002F051E"/>
    <w:rsid w:val="002F14EF"/>
    <w:rsid w:val="002F1712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26EDE"/>
    <w:rsid w:val="0032759A"/>
    <w:rsid w:val="00337A6D"/>
    <w:rsid w:val="0035192F"/>
    <w:rsid w:val="00356E78"/>
    <w:rsid w:val="00364B8C"/>
    <w:rsid w:val="003775BD"/>
    <w:rsid w:val="00381D57"/>
    <w:rsid w:val="00382A7E"/>
    <w:rsid w:val="003921AB"/>
    <w:rsid w:val="00396010"/>
    <w:rsid w:val="003976D0"/>
    <w:rsid w:val="003B1657"/>
    <w:rsid w:val="003B70D2"/>
    <w:rsid w:val="003C2948"/>
    <w:rsid w:val="003C5D3B"/>
    <w:rsid w:val="003D1294"/>
    <w:rsid w:val="003D4895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17E04"/>
    <w:rsid w:val="004240BD"/>
    <w:rsid w:val="004260B5"/>
    <w:rsid w:val="00427DC2"/>
    <w:rsid w:val="004337E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2462"/>
    <w:rsid w:val="00503078"/>
    <w:rsid w:val="00511735"/>
    <w:rsid w:val="00511E6F"/>
    <w:rsid w:val="00517708"/>
    <w:rsid w:val="0051785E"/>
    <w:rsid w:val="005257EA"/>
    <w:rsid w:val="00527CB5"/>
    <w:rsid w:val="00534CDC"/>
    <w:rsid w:val="00543235"/>
    <w:rsid w:val="0054456E"/>
    <w:rsid w:val="00544B01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977AD"/>
    <w:rsid w:val="005A5467"/>
    <w:rsid w:val="005A5536"/>
    <w:rsid w:val="005A6231"/>
    <w:rsid w:val="005A6527"/>
    <w:rsid w:val="005B230E"/>
    <w:rsid w:val="005B5F5A"/>
    <w:rsid w:val="005B6240"/>
    <w:rsid w:val="005B7C41"/>
    <w:rsid w:val="005B7D24"/>
    <w:rsid w:val="005C6C3E"/>
    <w:rsid w:val="005C77AD"/>
    <w:rsid w:val="005C79AB"/>
    <w:rsid w:val="005D29A8"/>
    <w:rsid w:val="005E5C30"/>
    <w:rsid w:val="005F077C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754A9"/>
    <w:rsid w:val="00676D7B"/>
    <w:rsid w:val="006A044C"/>
    <w:rsid w:val="006A182A"/>
    <w:rsid w:val="006B3584"/>
    <w:rsid w:val="006B3C7C"/>
    <w:rsid w:val="006C45C3"/>
    <w:rsid w:val="006C5709"/>
    <w:rsid w:val="006C5862"/>
    <w:rsid w:val="006D0D2A"/>
    <w:rsid w:val="006D18B8"/>
    <w:rsid w:val="006D522C"/>
    <w:rsid w:val="006D5B46"/>
    <w:rsid w:val="006E18AE"/>
    <w:rsid w:val="006E235E"/>
    <w:rsid w:val="006E2398"/>
    <w:rsid w:val="006F08CB"/>
    <w:rsid w:val="006F130E"/>
    <w:rsid w:val="006F23A5"/>
    <w:rsid w:val="006F3AD3"/>
    <w:rsid w:val="006F41A3"/>
    <w:rsid w:val="00703AD7"/>
    <w:rsid w:val="0070660C"/>
    <w:rsid w:val="00730887"/>
    <w:rsid w:val="00731581"/>
    <w:rsid w:val="007358C9"/>
    <w:rsid w:val="00735969"/>
    <w:rsid w:val="00735D06"/>
    <w:rsid w:val="00736BB6"/>
    <w:rsid w:val="00737AED"/>
    <w:rsid w:val="0074081A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A02EB"/>
    <w:rsid w:val="007A498D"/>
    <w:rsid w:val="007B325A"/>
    <w:rsid w:val="007B361D"/>
    <w:rsid w:val="007B4D59"/>
    <w:rsid w:val="007B758D"/>
    <w:rsid w:val="007C47B6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5204"/>
    <w:rsid w:val="00815BA1"/>
    <w:rsid w:val="0082660C"/>
    <w:rsid w:val="00831001"/>
    <w:rsid w:val="0083188C"/>
    <w:rsid w:val="008348FE"/>
    <w:rsid w:val="00835B52"/>
    <w:rsid w:val="00835D98"/>
    <w:rsid w:val="008367A0"/>
    <w:rsid w:val="0083744B"/>
    <w:rsid w:val="008436BA"/>
    <w:rsid w:val="008500FE"/>
    <w:rsid w:val="0085121B"/>
    <w:rsid w:val="00861294"/>
    <w:rsid w:val="00862902"/>
    <w:rsid w:val="00863256"/>
    <w:rsid w:val="00864A50"/>
    <w:rsid w:val="008746D5"/>
    <w:rsid w:val="00875BD7"/>
    <w:rsid w:val="00876799"/>
    <w:rsid w:val="0088030B"/>
    <w:rsid w:val="00880705"/>
    <w:rsid w:val="008835F9"/>
    <w:rsid w:val="0088596E"/>
    <w:rsid w:val="00891AB9"/>
    <w:rsid w:val="008966FC"/>
    <w:rsid w:val="008A16A2"/>
    <w:rsid w:val="008B07BF"/>
    <w:rsid w:val="008C6A6A"/>
    <w:rsid w:val="008D4568"/>
    <w:rsid w:val="008D5F2E"/>
    <w:rsid w:val="008E554A"/>
    <w:rsid w:val="008F3825"/>
    <w:rsid w:val="008F5339"/>
    <w:rsid w:val="009104C9"/>
    <w:rsid w:val="00912652"/>
    <w:rsid w:val="0091619D"/>
    <w:rsid w:val="009207EB"/>
    <w:rsid w:val="009213C9"/>
    <w:rsid w:val="009217E4"/>
    <w:rsid w:val="00932712"/>
    <w:rsid w:val="0093446F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29ED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7A9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5C7"/>
    <w:rsid w:val="00A61651"/>
    <w:rsid w:val="00A641C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1DE3"/>
    <w:rsid w:val="00B52CE2"/>
    <w:rsid w:val="00B53CBE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A78C6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0580"/>
    <w:rsid w:val="00C31BE8"/>
    <w:rsid w:val="00C34C59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A73"/>
    <w:rsid w:val="00CB4DFC"/>
    <w:rsid w:val="00CB657F"/>
    <w:rsid w:val="00CB7931"/>
    <w:rsid w:val="00CB7D4B"/>
    <w:rsid w:val="00CC0848"/>
    <w:rsid w:val="00CC33DA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5904"/>
    <w:rsid w:val="00D374EF"/>
    <w:rsid w:val="00D3776C"/>
    <w:rsid w:val="00D43C6A"/>
    <w:rsid w:val="00D45054"/>
    <w:rsid w:val="00D47359"/>
    <w:rsid w:val="00D47FCC"/>
    <w:rsid w:val="00D51AC1"/>
    <w:rsid w:val="00D51DC0"/>
    <w:rsid w:val="00D52CD9"/>
    <w:rsid w:val="00D5433B"/>
    <w:rsid w:val="00D54424"/>
    <w:rsid w:val="00D54583"/>
    <w:rsid w:val="00D56818"/>
    <w:rsid w:val="00D6732A"/>
    <w:rsid w:val="00D72722"/>
    <w:rsid w:val="00D73218"/>
    <w:rsid w:val="00D73CFB"/>
    <w:rsid w:val="00D74DE7"/>
    <w:rsid w:val="00D75AF5"/>
    <w:rsid w:val="00D80E83"/>
    <w:rsid w:val="00D812AE"/>
    <w:rsid w:val="00D81371"/>
    <w:rsid w:val="00D856E6"/>
    <w:rsid w:val="00D8627E"/>
    <w:rsid w:val="00D875FA"/>
    <w:rsid w:val="00D87E11"/>
    <w:rsid w:val="00D912B9"/>
    <w:rsid w:val="00D91640"/>
    <w:rsid w:val="00D922AA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24D9"/>
    <w:rsid w:val="00ED7207"/>
    <w:rsid w:val="00EE134A"/>
    <w:rsid w:val="00EE28DE"/>
    <w:rsid w:val="00EE3B3C"/>
    <w:rsid w:val="00EE6BC0"/>
    <w:rsid w:val="00EF156A"/>
    <w:rsid w:val="00EF24B4"/>
    <w:rsid w:val="00EF3511"/>
    <w:rsid w:val="00F003F7"/>
    <w:rsid w:val="00F01B4A"/>
    <w:rsid w:val="00F02F5C"/>
    <w:rsid w:val="00F05688"/>
    <w:rsid w:val="00F06474"/>
    <w:rsid w:val="00F105C7"/>
    <w:rsid w:val="00F2185D"/>
    <w:rsid w:val="00F27D7A"/>
    <w:rsid w:val="00F35987"/>
    <w:rsid w:val="00F425CA"/>
    <w:rsid w:val="00F4380E"/>
    <w:rsid w:val="00F46A44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5CF0"/>
    <w:rsid w:val="00F97518"/>
    <w:rsid w:val="00FA17ED"/>
    <w:rsid w:val="00FB0D01"/>
    <w:rsid w:val="00FB4350"/>
    <w:rsid w:val="00FB7446"/>
    <w:rsid w:val="00FC0053"/>
    <w:rsid w:val="00FC0419"/>
    <w:rsid w:val="00FC36FA"/>
    <w:rsid w:val="00FC5F67"/>
    <w:rsid w:val="00FD2014"/>
    <w:rsid w:val="00FD586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  <w:style w:type="paragraph" w:customStyle="1" w:styleId="ConsPlusTitle">
    <w:name w:val="ConsPlusTitle"/>
    <w:rsid w:val="00544B0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  <w:style w:type="paragraph" w:customStyle="1" w:styleId="ConsPlusTitle">
    <w:name w:val="ConsPlusTitle"/>
    <w:rsid w:val="00544B0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0935&amp;date=08.11.2022&amp;dst=100108&amp;field=13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7571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2022-11-10T08:15:00Z</cp:lastPrinted>
  <dcterms:created xsi:type="dcterms:W3CDTF">2022-11-22T09:00:00Z</dcterms:created>
  <dcterms:modified xsi:type="dcterms:W3CDTF">2022-11-22T09:00:00Z</dcterms:modified>
</cp:coreProperties>
</file>