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BD038C" w:rsidRPr="00BD038C" w:rsidTr="00BB2D6F">
        <w:trPr>
          <w:trHeight w:val="1221"/>
        </w:trPr>
        <w:tc>
          <w:tcPr>
            <w:tcW w:w="4400" w:type="dxa"/>
          </w:tcPr>
          <w:p w:rsidR="00BD038C" w:rsidRPr="00BD038C" w:rsidRDefault="00BD038C" w:rsidP="00F2430F">
            <w:pPr>
              <w:tabs>
                <w:tab w:val="left" w:pos="709"/>
                <w:tab w:val="left" w:pos="3540"/>
              </w:tabs>
              <w:spacing w:before="23" w:after="23" w:line="240" w:lineRule="auto"/>
              <w:ind w:left="-21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BD038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BD038C" w:rsidRPr="00BD038C" w:rsidRDefault="00BD038C" w:rsidP="00BD038C">
            <w:pPr>
              <w:tabs>
                <w:tab w:val="left" w:pos="709"/>
              </w:tabs>
              <w:spacing w:before="23" w:after="23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D038C" w:rsidRPr="00BD038C" w:rsidRDefault="00BD038C" w:rsidP="00BD038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038C" w:rsidRPr="00BD038C" w:rsidRDefault="00BD038C" w:rsidP="00BD038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8C" w:rsidRPr="00BD038C" w:rsidRDefault="00BD038C" w:rsidP="00BD038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8C" w:rsidRPr="00BD038C" w:rsidRDefault="00BD038C" w:rsidP="00BD038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BD038C" w:rsidRPr="00BD038C" w:rsidRDefault="00BD038C" w:rsidP="00F2430F">
            <w:pPr>
              <w:keepNext/>
              <w:tabs>
                <w:tab w:val="left" w:pos="709"/>
                <w:tab w:val="left" w:pos="1665"/>
                <w:tab w:val="left" w:pos="2610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="00F2430F">
              <w:rPr>
                <w:rFonts w:ascii="Times New Roman" w:eastAsia="Times New Roman" w:hAnsi="Times New Roman" w:cs="Times New Roman" w:hint="cs"/>
                <w:sz w:val="26"/>
                <w:szCs w:val="26"/>
                <w:lang w:val="ar-SA" w:eastAsia="ru-RU"/>
              </w:rPr>
              <w:t xml:space="preserve">  </w:t>
            </w:r>
          </w:p>
          <w:p w:rsidR="00BD038C" w:rsidRPr="00BD038C" w:rsidRDefault="00BD038C" w:rsidP="00BD038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BD038C" w:rsidRPr="00BD038C" w:rsidRDefault="00BD038C" w:rsidP="00BD038C">
            <w:pPr>
              <w:tabs>
                <w:tab w:val="left" w:pos="709"/>
              </w:tabs>
              <w:spacing w:before="23" w:after="23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BD038C" w:rsidRPr="00BD038C" w:rsidTr="00BB2D6F">
        <w:trPr>
          <w:trHeight w:hRule="exact" w:val="387"/>
        </w:trPr>
        <w:tc>
          <w:tcPr>
            <w:tcW w:w="9800" w:type="dxa"/>
            <w:gridSpan w:val="4"/>
          </w:tcPr>
          <w:p w:rsidR="00BD038C" w:rsidRPr="00BD038C" w:rsidRDefault="00BD038C" w:rsidP="00BD038C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038C" w:rsidRPr="00BD038C" w:rsidRDefault="00BD038C" w:rsidP="00BD038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BD038C" w:rsidRPr="00BD038C" w:rsidTr="00BB2D6F">
        <w:trPr>
          <w:trHeight w:val="413"/>
        </w:trPr>
        <w:tc>
          <w:tcPr>
            <w:tcW w:w="4850" w:type="dxa"/>
            <w:gridSpan w:val="2"/>
            <w:vAlign w:val="bottom"/>
          </w:tcPr>
          <w:p w:rsidR="00BD038C" w:rsidRPr="00BD038C" w:rsidRDefault="00F2430F" w:rsidP="00BD038C">
            <w:pPr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       </w:t>
            </w:r>
            <w:r w:rsidR="005B3334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</w:t>
            </w:r>
            <w:r w:rsidR="00BD038C" w:rsidRPr="00BD038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BD038C" w:rsidRPr="00BD038C" w:rsidRDefault="00F2430F" w:rsidP="00F2430F">
            <w:pPr>
              <w:tabs>
                <w:tab w:val="left" w:pos="709"/>
                <w:tab w:val="left" w:pos="3210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      </w:t>
            </w:r>
            <w:r w:rsidR="00BD038C" w:rsidRPr="00BD038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BD038C" w:rsidRPr="00BD038C" w:rsidTr="00BB2D6F">
        <w:trPr>
          <w:trHeight w:val="413"/>
        </w:trPr>
        <w:tc>
          <w:tcPr>
            <w:tcW w:w="9800" w:type="dxa"/>
            <w:gridSpan w:val="4"/>
            <w:vAlign w:val="bottom"/>
          </w:tcPr>
          <w:p w:rsidR="00BD038C" w:rsidRPr="00BD038C" w:rsidRDefault="00BD038C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8C" w:rsidRPr="00BD038C" w:rsidRDefault="00BD038C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8C" w:rsidRPr="00BD038C" w:rsidRDefault="00BD038C" w:rsidP="005B3334">
            <w:pPr>
              <w:tabs>
                <w:tab w:val="left" w:pos="709"/>
                <w:tab w:val="left" w:pos="3540"/>
                <w:tab w:val="left" w:pos="36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</w:t>
            </w:r>
            <w:r w:rsidR="001B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2022г.        </w:t>
            </w:r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авлы</w:t>
            </w:r>
            <w:proofErr w:type="spellEnd"/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="005B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</w:t>
            </w:r>
          </w:p>
        </w:tc>
      </w:tr>
      <w:tr w:rsidR="00BD038C" w:rsidRPr="00BD038C" w:rsidTr="00BB2D6F">
        <w:trPr>
          <w:trHeight w:val="413"/>
        </w:trPr>
        <w:tc>
          <w:tcPr>
            <w:tcW w:w="9800" w:type="dxa"/>
            <w:gridSpan w:val="4"/>
            <w:vAlign w:val="bottom"/>
          </w:tcPr>
          <w:p w:rsidR="00BD038C" w:rsidRDefault="00BD038C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DB" w:rsidRDefault="001B25DB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DB" w:rsidRDefault="001B25DB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DB" w:rsidRDefault="001B25DB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30F" w:rsidRDefault="00F2430F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DB" w:rsidRPr="00BD038C" w:rsidRDefault="001B25DB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3ECA" w:rsidRDefault="00BD038C" w:rsidP="007E0D73">
      <w:pPr>
        <w:spacing w:after="0" w:line="240" w:lineRule="auto"/>
        <w:ind w:right="3259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 w:rsidRPr="00BD03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  <w:t>О</w:t>
      </w:r>
      <w:r w:rsidR="00723DF4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 xml:space="preserve"> </w:t>
      </w:r>
      <w:r w:rsidR="007E0D73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создании Комиссии</w:t>
      </w:r>
      <w:r w:rsidR="00343ECA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 xml:space="preserve"> </w:t>
      </w:r>
      <w:r w:rsidR="00723DF4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 xml:space="preserve">по повышению </w:t>
      </w:r>
    </w:p>
    <w:p w:rsidR="00343ECA" w:rsidRDefault="00723DF4" w:rsidP="00343ECA">
      <w:pPr>
        <w:spacing w:after="0" w:line="240" w:lineRule="auto"/>
        <w:ind w:right="3259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 xml:space="preserve">устойчивости функционирования </w:t>
      </w:r>
    </w:p>
    <w:p w:rsidR="007E0D73" w:rsidRDefault="00343ECA" w:rsidP="00343ECA">
      <w:pPr>
        <w:spacing w:after="0" w:line="240" w:lineRule="auto"/>
        <w:ind w:right="3259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экономики</w:t>
      </w:r>
      <w:r w:rsidR="00723DF4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 xml:space="preserve"> </w:t>
      </w:r>
      <w:r w:rsidR="00C13190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 xml:space="preserve">Бавлинского </w:t>
      </w:r>
      <w:r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муниципа</w:t>
      </w:r>
      <w:r w:rsidR="007E0D73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-</w:t>
      </w:r>
    </w:p>
    <w:p w:rsidR="00BB09F1" w:rsidRPr="00BD038C" w:rsidRDefault="00343ECA" w:rsidP="007E0D73">
      <w:pPr>
        <w:spacing w:after="0" w:line="240" w:lineRule="auto"/>
        <w:ind w:right="3259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 xml:space="preserve">льного района мирное и </w:t>
      </w:r>
      <w:r w:rsidR="007E0D73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военное время</w:t>
      </w:r>
    </w:p>
    <w:p w:rsidR="00BD038C" w:rsidRPr="00125746" w:rsidRDefault="00BD038C" w:rsidP="00125746">
      <w:pPr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</w:p>
    <w:p w:rsidR="003B7586" w:rsidRPr="005376A4" w:rsidRDefault="00591892" w:rsidP="005376A4">
      <w:pPr>
        <w:spacing w:line="360" w:lineRule="auto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5376A4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№28-ФЗ «О гражданской обороне», постановлением Правительства Российской Федерации от 26.11.2007 №804 «Об утверждении Положения о гражданской обороне в Российской Федерации», законом Республики Та</w:t>
      </w:r>
      <w:r w:rsidR="00AE5562" w:rsidRPr="005376A4">
        <w:rPr>
          <w:rFonts w:ascii="Times New Roman" w:hAnsi="Times New Roman" w:cs="Times New Roman"/>
          <w:sz w:val="28"/>
          <w:szCs w:val="28"/>
        </w:rPr>
        <w:t>тарстан от 13.03.2020</w:t>
      </w:r>
      <w:r w:rsidRPr="005376A4">
        <w:rPr>
          <w:rFonts w:ascii="Times New Roman" w:hAnsi="Times New Roman" w:cs="Times New Roman"/>
          <w:sz w:val="28"/>
          <w:szCs w:val="28"/>
        </w:rPr>
        <w:t xml:space="preserve"> №10-ЗРТ «О гражданской обороне в Республике Татарстан», Указом Президента Республики Татарстан от</w:t>
      </w:r>
      <w:proofErr w:type="gramEnd"/>
      <w:r w:rsidRPr="005376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76A4">
        <w:rPr>
          <w:rFonts w:ascii="Times New Roman" w:hAnsi="Times New Roman" w:cs="Times New Roman"/>
          <w:sz w:val="28"/>
          <w:szCs w:val="28"/>
        </w:rPr>
        <w:t xml:space="preserve">22.11.2008 №УП-598 «Об утверждении Положения об организации и ведении гражданской обороны в Республике Татарстан» и во исполнение постановления Кабинета Министров </w:t>
      </w:r>
      <w:r w:rsidR="00127B1D" w:rsidRPr="005376A4">
        <w:rPr>
          <w:rFonts w:ascii="Times New Roman" w:hAnsi="Times New Roman" w:cs="Times New Roman"/>
          <w:sz w:val="28"/>
          <w:szCs w:val="28"/>
        </w:rPr>
        <w:t>Республики Татарстан от 11.07.2017 №</w:t>
      </w:r>
      <w:r w:rsidRPr="005376A4">
        <w:rPr>
          <w:rFonts w:ascii="Times New Roman" w:hAnsi="Times New Roman" w:cs="Times New Roman"/>
          <w:sz w:val="28"/>
          <w:szCs w:val="28"/>
        </w:rPr>
        <w:t xml:space="preserve">473 «О создании комиссии по повышению устойчивости функционирования организаций в военное время и в чрезвычайных ситуациях на территории Республики Татарстан», а также в целях обеспечения устойчивости функционирования организаций, необходимых для выживания населения при военных конфликтах </w:t>
      </w:r>
      <w:r w:rsidR="005376A4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="005376A4">
        <w:rPr>
          <w:rFonts w:ascii="Times New Roman" w:hAnsi="Times New Roman" w:cs="Times New Roman"/>
          <w:sz w:val="28"/>
          <w:szCs w:val="28"/>
        </w:rPr>
        <w:t xml:space="preserve"> вследствие этих конфликтов </w:t>
      </w:r>
      <w:r w:rsidR="001B25DB" w:rsidRPr="0053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Исполнительный комитет</w:t>
      </w:r>
      <w:r w:rsidR="00F54D3F" w:rsidRPr="0053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Бавлинского муниципального района</w:t>
      </w:r>
      <w:r w:rsidR="003B7586" w:rsidRPr="0053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Республики Татарстан</w:t>
      </w:r>
    </w:p>
    <w:p w:rsidR="00E53BC7" w:rsidRDefault="00F54D3F" w:rsidP="00E53BC7">
      <w:pPr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 С Т А Н О В Л Я Е Т</w:t>
      </w:r>
      <w:r w:rsidR="003B7586" w:rsidRPr="003B75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125746" w:rsidRDefault="00125746" w:rsidP="007D4134">
      <w:pPr>
        <w:pStyle w:val="a4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319D">
        <w:rPr>
          <w:sz w:val="28"/>
          <w:szCs w:val="28"/>
        </w:rPr>
        <w:t>Утвердить прилагаемые:</w:t>
      </w:r>
    </w:p>
    <w:p w:rsidR="00E5319D" w:rsidRDefault="00E5319D" w:rsidP="007D4134">
      <w:pPr>
        <w:pStyle w:val="a4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Положение о Комиссии по повышению устойчивости функционирования экономики Бавлинского муниципального района в мирное и в военное время (приложение №1);</w:t>
      </w:r>
    </w:p>
    <w:p w:rsidR="00E5319D" w:rsidRDefault="00E5319D" w:rsidP="007D4134">
      <w:pPr>
        <w:pStyle w:val="a4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состав Комиссии по повышению устойчивости функционирования экономики Бавлинского муниципального района в мирное и в военное время (приложение №2).</w:t>
      </w:r>
    </w:p>
    <w:p w:rsidR="00125746" w:rsidRDefault="00E5319D" w:rsidP="001856C4">
      <w:pPr>
        <w:spacing w:after="0" w:line="360" w:lineRule="auto"/>
        <w:ind w:right="-1" w:firstLine="708"/>
        <w:rPr>
          <w:sz w:val="28"/>
          <w:szCs w:val="28"/>
        </w:rPr>
      </w:pPr>
      <w:r w:rsidRPr="001856C4">
        <w:rPr>
          <w:rFonts w:ascii="Times New Roman" w:hAnsi="Times New Roman" w:cs="Times New Roman"/>
          <w:sz w:val="28"/>
          <w:szCs w:val="28"/>
        </w:rPr>
        <w:t xml:space="preserve">2. </w:t>
      </w:r>
      <w:r w:rsidR="001856C4" w:rsidRPr="001856C4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Исполнительного комитета Бавлинского муниципального района</w:t>
      </w:r>
      <w:r w:rsidR="005376A4">
        <w:rPr>
          <w:rFonts w:ascii="Times New Roman" w:hAnsi="Times New Roman" w:cs="Times New Roman"/>
          <w:sz w:val="28"/>
          <w:szCs w:val="28"/>
        </w:rPr>
        <w:t xml:space="preserve"> </w:t>
      </w:r>
      <w:r w:rsidR="005B3F24" w:rsidRPr="001856C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  <w:t>от 17.06.2013 №143 (с изм. от 23.03.2020 №54</w:t>
      </w:r>
      <w:r w:rsidR="005B3F24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)</w:t>
      </w:r>
      <w:r w:rsidR="005B3F24">
        <w:rPr>
          <w:rFonts w:ascii="Times New Roman" w:hAnsi="Times New Roman" w:cs="Times New Roman"/>
          <w:sz w:val="28"/>
          <w:szCs w:val="28"/>
        </w:rPr>
        <w:t xml:space="preserve"> </w:t>
      </w:r>
      <w:r w:rsidR="005376A4">
        <w:rPr>
          <w:rFonts w:ascii="Times New Roman" w:hAnsi="Times New Roman" w:cs="Times New Roman"/>
          <w:sz w:val="28"/>
          <w:szCs w:val="28"/>
        </w:rPr>
        <w:t>«О создании комиссии и утверждении положения о комиссии по повышению устойчивости функционирования экономики Бавлинского муниципального района в мирное и военное время»</w:t>
      </w:r>
      <w:r w:rsidR="007E0D73">
        <w:rPr>
          <w:rFonts w:ascii="Times New Roman" w:hAnsi="Times New Roman" w:cs="Times New Roman"/>
          <w:sz w:val="28"/>
          <w:szCs w:val="28"/>
        </w:rPr>
        <w:t>.</w:t>
      </w:r>
    </w:p>
    <w:p w:rsidR="00B81501" w:rsidRDefault="001F7450" w:rsidP="007D4134">
      <w:pPr>
        <w:pStyle w:val="a4"/>
        <w:spacing w:after="0"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F620CD">
        <w:rPr>
          <w:sz w:val="28"/>
          <w:szCs w:val="28"/>
        </w:rPr>
        <w:t xml:space="preserve">. </w:t>
      </w:r>
      <w:r w:rsidR="00B81501"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B81501" w:rsidRPr="0093155F">
        <w:rPr>
          <w:sz w:val="28"/>
          <w:szCs w:val="28"/>
        </w:rPr>
        <w:t>(</w:t>
      </w:r>
      <w:hyperlink r:id="rId10" w:history="1">
        <w:r w:rsidR="00F920A7" w:rsidRPr="0093155F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F920A7" w:rsidRPr="0093155F">
          <w:rPr>
            <w:rStyle w:val="a3"/>
            <w:color w:val="auto"/>
            <w:sz w:val="28"/>
            <w:szCs w:val="28"/>
            <w:u w:val="none"/>
          </w:rPr>
          <w:t>://</w:t>
        </w:r>
        <w:r w:rsidR="00F920A7" w:rsidRPr="0093155F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F920A7" w:rsidRPr="0093155F">
          <w:rPr>
            <w:rStyle w:val="a3"/>
            <w:color w:val="auto"/>
            <w:sz w:val="28"/>
            <w:szCs w:val="28"/>
            <w:u w:val="none"/>
          </w:rPr>
          <w:t>.</w:t>
        </w:r>
        <w:r w:rsidR="00F920A7" w:rsidRPr="0093155F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  <w:r w:rsidR="00F920A7" w:rsidRPr="0093155F">
          <w:rPr>
            <w:rStyle w:val="a3"/>
            <w:color w:val="auto"/>
            <w:sz w:val="28"/>
            <w:szCs w:val="28"/>
            <w:u w:val="none"/>
          </w:rPr>
          <w:t>.</w:t>
        </w:r>
        <w:r w:rsidR="00F920A7" w:rsidRPr="0093155F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r w:rsidR="00F920A7" w:rsidRPr="0093155F">
          <w:rPr>
            <w:rStyle w:val="a3"/>
            <w:color w:val="auto"/>
            <w:sz w:val="28"/>
            <w:szCs w:val="28"/>
            <w:u w:val="none"/>
          </w:rPr>
          <w:t>.</w:t>
        </w:r>
        <w:r w:rsidR="00F920A7" w:rsidRPr="0093155F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B81501" w:rsidRPr="0093155F">
        <w:rPr>
          <w:rStyle w:val="a3"/>
          <w:color w:val="auto"/>
          <w:sz w:val="28"/>
          <w:szCs w:val="28"/>
          <w:u w:val="none"/>
        </w:rPr>
        <w:t>)</w:t>
      </w:r>
      <w:r w:rsidR="00B81501">
        <w:rPr>
          <w:sz w:val="28"/>
          <w:szCs w:val="28"/>
        </w:rPr>
        <w:t xml:space="preserve">и на сайте Бавлинского муниципального района </w:t>
      </w:r>
      <w:r w:rsidR="001B25DB">
        <w:rPr>
          <w:sz w:val="28"/>
          <w:szCs w:val="28"/>
        </w:rPr>
        <w:t>(http</w:t>
      </w:r>
      <w:r w:rsidR="00B81501">
        <w:rPr>
          <w:sz w:val="28"/>
          <w:szCs w:val="28"/>
        </w:rPr>
        <w:t>://</w:t>
      </w:r>
      <w:r w:rsidR="00F920A7">
        <w:rPr>
          <w:sz w:val="28"/>
          <w:szCs w:val="28"/>
        </w:rPr>
        <w:t>www.</w:t>
      </w:r>
      <w:r w:rsidR="00B81501">
        <w:rPr>
          <w:sz w:val="28"/>
          <w:szCs w:val="28"/>
        </w:rPr>
        <w:t>bavly.tatarstan.ru).</w:t>
      </w:r>
    </w:p>
    <w:p w:rsidR="00BD038C" w:rsidRPr="00BD038C" w:rsidRDefault="001F7450" w:rsidP="007D4134">
      <w:pPr>
        <w:widowControl w:val="0"/>
        <w:tabs>
          <w:tab w:val="left" w:pos="875"/>
        </w:tabs>
        <w:spacing w:after="0" w:line="36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ar-SA" w:eastAsia="ru-RU"/>
        </w:rPr>
        <w:t>4</w:t>
      </w:r>
      <w:r w:rsidR="00BD038C" w:rsidRPr="00BD038C">
        <w:rPr>
          <w:rFonts w:ascii="Times New Roman" w:eastAsia="Times New Roman" w:hAnsi="Times New Roman" w:cs="Times New Roman"/>
          <w:noProof/>
          <w:sz w:val="28"/>
          <w:szCs w:val="28"/>
          <w:lang w:val="ar-SA" w:eastAsia="ru-RU"/>
        </w:rPr>
        <w:t xml:space="preserve">. Контроль за исполнением настоящего постановления </w:t>
      </w:r>
      <w:r w:rsidR="00831F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возложить на заместителя руководителя по </w:t>
      </w:r>
      <w:r w:rsidR="007E0D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экономическому развитию Исполнительного комитета Бавлинского муниципального района.</w:t>
      </w:r>
    </w:p>
    <w:p w:rsidR="00BD038C" w:rsidRDefault="00BD038C" w:rsidP="007D4134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134" w:rsidRDefault="007D4134" w:rsidP="00BD038C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FBF" w:rsidRDefault="001B4FBF" w:rsidP="00BD038C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FBF" w:rsidRPr="00BD038C" w:rsidRDefault="001B4FBF" w:rsidP="00BD038C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38C" w:rsidRPr="00BD038C" w:rsidRDefault="001B25DB" w:rsidP="005B3334">
      <w:pPr>
        <w:tabs>
          <w:tab w:val="left" w:pos="709"/>
          <w:tab w:val="left" w:pos="2977"/>
          <w:tab w:val="left" w:pos="3119"/>
          <w:tab w:val="left" w:pos="326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D038C" w:rsidRPr="00BD03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BD038C" w:rsidRPr="00BD038C" w:rsidRDefault="00BD038C" w:rsidP="00F2430F">
      <w:pPr>
        <w:tabs>
          <w:tab w:val="left" w:pos="709"/>
          <w:tab w:val="left" w:pos="3119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Исполнительного комитета</w:t>
      </w:r>
    </w:p>
    <w:p w:rsidR="00BD038C" w:rsidRDefault="00BD038C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                                                И.И. </w:t>
      </w:r>
      <w:proofErr w:type="spellStart"/>
      <w:r w:rsidRPr="00BD038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Гузаиров</w:t>
      </w:r>
      <w:proofErr w:type="spellEnd"/>
    </w:p>
    <w:p w:rsidR="00B368B1" w:rsidRDefault="00B368B1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B1" w:rsidRDefault="00B368B1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B1" w:rsidRDefault="00B368B1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B1" w:rsidRDefault="00B368B1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B1" w:rsidRDefault="00B368B1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B1" w:rsidRDefault="00B368B1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B1" w:rsidRDefault="00B368B1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B1" w:rsidRDefault="00B368B1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B1" w:rsidRDefault="00B368B1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B1" w:rsidRDefault="00B368B1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D73" w:rsidRDefault="007E0D73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D73" w:rsidRDefault="007E0D73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0D73" w:rsidRDefault="007E0D73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B1" w:rsidRDefault="00B368B1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B1" w:rsidRDefault="006F237F" w:rsidP="00B368B1">
      <w:pPr>
        <w:spacing w:line="240" w:lineRule="auto"/>
        <w:ind w:left="5120" w:right="-1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Приложение №1</w:t>
      </w:r>
    </w:p>
    <w:p w:rsidR="00B368B1" w:rsidRPr="00C864A4" w:rsidRDefault="00B368B1" w:rsidP="00B368B1">
      <w:pPr>
        <w:spacing w:line="240" w:lineRule="auto"/>
        <w:ind w:left="5120" w:right="-1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368B1" w:rsidRPr="00C864A4" w:rsidRDefault="00B368B1" w:rsidP="00B368B1">
      <w:pPr>
        <w:spacing w:line="240" w:lineRule="auto"/>
        <w:ind w:left="5120"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64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УТВЕРЖДЕН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</w:p>
    <w:p w:rsidR="00B368B1" w:rsidRDefault="00B368B1" w:rsidP="00B368B1">
      <w:pPr>
        <w:tabs>
          <w:tab w:val="right" w:pos="6891"/>
          <w:tab w:val="right" w:pos="7549"/>
        </w:tabs>
        <w:spacing w:after="802" w:line="240" w:lineRule="auto"/>
        <w:ind w:left="3969" w:right="-1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864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постановлением </w:t>
      </w:r>
    </w:p>
    <w:p w:rsidR="00B368B1" w:rsidRPr="00C864A4" w:rsidRDefault="00B368B1" w:rsidP="00B368B1">
      <w:pPr>
        <w:tabs>
          <w:tab w:val="right" w:pos="6891"/>
          <w:tab w:val="right" w:pos="7549"/>
        </w:tabs>
        <w:spacing w:after="802" w:line="240" w:lineRule="auto"/>
        <w:ind w:left="3969" w:right="-1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864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Исполнительного комитета </w:t>
      </w:r>
    </w:p>
    <w:p w:rsidR="00B368B1" w:rsidRPr="00C864A4" w:rsidRDefault="00B368B1" w:rsidP="00B368B1">
      <w:pPr>
        <w:tabs>
          <w:tab w:val="right" w:pos="6891"/>
          <w:tab w:val="right" w:pos="7549"/>
        </w:tabs>
        <w:spacing w:after="802" w:line="240" w:lineRule="auto"/>
        <w:ind w:left="3119" w:right="-1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864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Бавлинского муниципального района </w:t>
      </w:r>
    </w:p>
    <w:p w:rsidR="00B368B1" w:rsidRPr="00C864A4" w:rsidRDefault="00B368B1" w:rsidP="00B368B1">
      <w:pPr>
        <w:tabs>
          <w:tab w:val="left" w:pos="5120"/>
          <w:tab w:val="right" w:pos="6891"/>
          <w:tab w:val="right" w:pos="7549"/>
        </w:tabs>
        <w:spacing w:after="802" w:line="240" w:lineRule="auto"/>
        <w:ind w:left="5120"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864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«____» ________2022г. №_____</w:t>
      </w:r>
    </w:p>
    <w:p w:rsidR="00B368B1" w:rsidRDefault="00B368B1" w:rsidP="00B368B1">
      <w:pPr>
        <w:spacing w:after="0" w:line="240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B368B1" w:rsidRDefault="00B368B1" w:rsidP="00B368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68B1" w:rsidRPr="0031696D" w:rsidRDefault="00B368B1" w:rsidP="00B368B1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368B1" w:rsidRDefault="00B368B1" w:rsidP="00B368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ПОЛОЖЕНИЕ</w:t>
      </w:r>
    </w:p>
    <w:p w:rsidR="00B368B1" w:rsidRDefault="00AC3874" w:rsidP="00B368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C3874">
        <w:rPr>
          <w:rFonts w:ascii="Times New Roman" w:hAnsi="Times New Roman" w:cs="Times New Roman"/>
          <w:color w:val="000000"/>
          <w:sz w:val="28"/>
          <w:szCs w:val="28"/>
        </w:rPr>
        <w:t>о Комиссии по повышению устойчивости функционирования организаций в военное время и в чрезвычайных ситуациях на территории</w:t>
      </w:r>
    </w:p>
    <w:p w:rsidR="00FC2CF9" w:rsidRPr="00AC3874" w:rsidRDefault="00FC2CF9" w:rsidP="00B368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8B1" w:rsidRPr="00FC2CF9" w:rsidRDefault="00FC2CF9" w:rsidP="00FC2CF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FC2CF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</w:p>
    <w:p w:rsidR="00FC2CF9" w:rsidRPr="00FC2CF9" w:rsidRDefault="00CC38F3" w:rsidP="00FC2CF9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1.1.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Настоящее Положение о Комиссии по повышению устойчивости функционирования организаций в военное время и в чрезвычайных ситуациях на территории </w:t>
      </w:r>
      <w:r w:rsidR="00FC2CF9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>Бавлинского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муниципального района определяет статус и порядок деятельности комиссии по повышению устойчивости функционирования организаций в военное время и в чрезвычайных ситуациях на территории</w:t>
      </w:r>
      <w:r w:rsidR="00FC2CF9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Бавлинского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муниципального района (далее - Комиссия).</w:t>
      </w:r>
    </w:p>
    <w:p w:rsidR="00FC2CF9" w:rsidRPr="00FC2CF9" w:rsidRDefault="00CC38F3" w:rsidP="00FC2CF9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1.2.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Комиссия создается в целях решения задач, связанных с обеспечением устойчивости функционирования организаций </w:t>
      </w:r>
      <w:r w:rsidR="00FC2CF9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Бавлинского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муниципального района (далее - организации),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FC2CF9" w:rsidRPr="00FC2CF9" w:rsidRDefault="00CC38F3" w:rsidP="00CC38F3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1.3.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Комиссия является постоянно действующим органом, обеспечивающим планирование и выполнение мероприятий по повышению устойчивости функционирования организаций в военное время и в чрезвычайных ситуациях.</w:t>
      </w:r>
    </w:p>
    <w:p w:rsidR="00FC2CF9" w:rsidRPr="00FC2CF9" w:rsidRDefault="00CC38F3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1.4.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 своей деятельности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Татарстан, законами Республики Татарстан, указами и распоряжениями Президента Республики Татарстан, постановлениями и распоряжениями Кабинета Министров Республики Татарстан, а также настоящим Положением.</w:t>
      </w:r>
    </w:p>
    <w:p w:rsidR="00FC2CF9" w:rsidRDefault="00CC38F3" w:rsidP="0086040E">
      <w:pPr>
        <w:spacing w:after="0"/>
        <w:ind w:firstLine="708"/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1.5.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Состав Комиссии формируется из числа руководящего состава органа </w:t>
      </w:r>
      <w:r w:rsidR="0086040E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>местного самоуправления Бавлинского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муниципального района и представителей территориальных органов исполнительной власти, привлекаемых по согласованию.</w:t>
      </w:r>
    </w:p>
    <w:p w:rsidR="0086040E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FC2CF9" w:rsidRDefault="0086040E" w:rsidP="0086040E">
      <w:pPr>
        <w:spacing w:after="0"/>
        <w:jc w:val="center"/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  <w:lang w:val="en-US" w:eastAsia="ru-RU"/>
        </w:rPr>
        <w:t>II</w:t>
      </w:r>
      <w:r w:rsidRPr="0086040E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.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Задача Комиссии</w:t>
      </w:r>
    </w:p>
    <w:p w:rsidR="0086040E" w:rsidRPr="00FC2CF9" w:rsidRDefault="0086040E" w:rsidP="0086040E">
      <w:pPr>
        <w:spacing w:after="0" w:line="12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FC2CF9" w:rsidRPr="00FC2CF9" w:rsidRDefault="00FC2CF9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Основной задачей Комиссии является организация планирования и выполнения мероприятий по повышению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направленных </w:t>
      </w:r>
      <w:proofErr w:type="gramStart"/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на</w:t>
      </w:r>
      <w:proofErr w:type="gramEnd"/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:</w:t>
      </w:r>
    </w:p>
    <w:p w:rsidR="00FC2CF9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86040E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рациональное размещение населенных пунктов, объектов экономики и инфраструктуры, а также сре</w:t>
      </w:r>
      <w:proofErr w:type="gramStart"/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дств пр</w:t>
      </w:r>
      <w:proofErr w:type="gramEnd"/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оизводства в соответствии с требованиями инженерно-технических мероприятий гражданской обороны;</w:t>
      </w:r>
    </w:p>
    <w:p w:rsidR="00FC2CF9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86040E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проведение комплексной маскировки в угрожаемый период; повышение надежности функционирования систем и источников </w:t>
      </w:r>
      <w:proofErr w:type="spellStart"/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энерго</w:t>
      </w:r>
      <w:proofErr w:type="spellEnd"/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 и водоснабжения;</w:t>
      </w:r>
    </w:p>
    <w:p w:rsidR="00FC2CF9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86040E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разработку и реализацию в мирное и военное время инженерно-технических мероприятий гражданской обороны, в том числе в проектах строительства;</w:t>
      </w:r>
    </w:p>
    <w:p w:rsidR="00FC2CF9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86040E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планирование, подготовку и проведение аварийно-спасательных и других неотложных работ на объектах экономики, продолжающих работу в военное время;</w:t>
      </w:r>
    </w:p>
    <w:p w:rsidR="00FC2CF9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86040E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 создание страхового фонда документации;</w:t>
      </w:r>
    </w:p>
    <w:p w:rsid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86040E">
        <w:rPr>
          <w:rFonts w:ascii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86040E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FC2CF9" w:rsidRDefault="0086040E" w:rsidP="0086040E">
      <w:pPr>
        <w:spacing w:after="0"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 w:eastAsia="ru-RU"/>
        </w:rPr>
        <w:t>III</w:t>
      </w:r>
      <w:r w:rsidRPr="006F237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.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Функции Комиссии</w:t>
      </w:r>
    </w:p>
    <w:p w:rsidR="0086040E" w:rsidRPr="00FC2CF9" w:rsidRDefault="0086040E" w:rsidP="0086040E">
      <w:pPr>
        <w:spacing w:after="0" w:line="12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86040E" w:rsidRDefault="00764E34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3.1.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Комиссия в соответствии с возложенной на нее задачей осуществляет: </w:t>
      </w:r>
    </w:p>
    <w:p w:rsidR="00FC2CF9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86040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планирование и проведение мероприятий по повышению устойчивости</w:t>
      </w:r>
      <w:r w:rsidRPr="0086040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функционирования организаций в условиях военного времени и в чрезвычайных ситуациях;</w:t>
      </w:r>
    </w:p>
    <w:p w:rsidR="00FC2CF9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86040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проведение исследовательских работ по вопросам повышения устойчивости функционирования организаций;</w:t>
      </w:r>
    </w:p>
    <w:p w:rsidR="00FC2CF9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86040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оценку реализации организациями мероприятий по повышению устойчивости их функционирования в военное время и в чрезвычайных ситуациях;</w:t>
      </w:r>
    </w:p>
    <w:p w:rsidR="00FC2CF9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86040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разработку предложений, направленных на повышение устойчивости функционирования организаций, защиту персонала организаций и населения в условиях военного времени и чрезвычайных ситуаций, и представление их в Исполнительный комитет Б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авлинского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муниципального района;</w:t>
      </w:r>
    </w:p>
    <w:p w:rsidR="00FC2CF9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взаимодействие с комиссиями по повышению устойчивости функционирования организаций, создаваемых органами местного самоуправления муниципальных образований Республики Татарстан и организациями;</w:t>
      </w:r>
    </w:p>
    <w:p w:rsidR="00FC2CF9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 анализ выполнения в Бавлинском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муниципальном районе мероприятий по повышению устойчивости функционирования организаций, в том числе путем заслушивания должностных лиц и руководителей, представителей соответствующих комиссий по повышению устойчивости функционирования; участие в сборах, учениях, тренировках и других плановых мероприятиях.</w:t>
      </w:r>
    </w:p>
    <w:p w:rsidR="00FC2CF9" w:rsidRPr="00FC2CF9" w:rsidRDefault="00764E34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3.2.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 области повышения устойчивости функционирования топливно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softHyphen/>
        <w:t>энергетического комплекса, промышленного производства:</w:t>
      </w:r>
    </w:p>
    <w:p w:rsidR="00FC2CF9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определение степени устойчивости элементов и систем электро- и теплоснабжения, водо- и топливоснабжения в чрезвычайных ситуациях и в условиях военного времени;</w:t>
      </w:r>
    </w:p>
    <w:p w:rsidR="00FC2CF9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анализ возможности работы организаций от автономных источников энергос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набжения на территории Бавлинского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муниципального района;</w:t>
      </w:r>
    </w:p>
    <w:p w:rsidR="00FC2CF9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оценку эффективности выполнения мероприятий по повышению устойчивости функционирования промышленных предприятий;</w:t>
      </w:r>
    </w:p>
    <w:p w:rsidR="00FC2CF9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оценку степени возможного разрушения основных производственных фондов и потерь производственных мощностей предприятий;</w:t>
      </w:r>
    </w:p>
    <w:p w:rsidR="00FC2CF9" w:rsidRPr="00FC2CF9" w:rsidRDefault="0086040E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подготовку предложений по повышению устойчивости функционирования топливно-энергетического комплекса, промышленного производ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ства на территории Бавлинского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муниципального района.</w:t>
      </w:r>
    </w:p>
    <w:p w:rsidR="00FC2CF9" w:rsidRPr="00FC2CF9" w:rsidRDefault="00FC2CF9" w:rsidP="0086040E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3.3.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В области повышения устойчивости функционирования жилищн</w:t>
      </w:r>
      <w:proofErr w:type="gramStart"/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о-</w:t>
      </w:r>
      <w:proofErr w:type="gramEnd"/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коммунального хозяйства:</w:t>
      </w:r>
    </w:p>
    <w:p w:rsidR="00FC2CF9" w:rsidRPr="00FC2CF9" w:rsidRDefault="00FC2CF9" w:rsidP="00FC2CF9">
      <w:pPr>
        <w:spacing w:after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анализ эффективности выполнения мероприятий по повышению устойчивости функционирования жилищно-коммунального хозяйства;</w:t>
      </w:r>
    </w:p>
    <w:p w:rsidR="00FC2CF9" w:rsidRPr="00FC2CF9" w:rsidRDefault="00FC2CF9" w:rsidP="00FC2CF9">
      <w:pPr>
        <w:spacing w:after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подготовку предложений по повышению устойчивости функционирования жилищно-коммунальн</w:t>
      </w:r>
      <w:r w:rsidR="00231DD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ого хозяйства на территории Бавлин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ского муниципального района.</w:t>
      </w:r>
    </w:p>
    <w:p w:rsidR="00FC2CF9" w:rsidRPr="00FC2CF9" w:rsidRDefault="00FC2CF9" w:rsidP="00764E34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3.4.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В области повышения устойчивости функционирования транспортной системы:</w:t>
      </w:r>
    </w:p>
    <w:p w:rsidR="00FC2CF9" w:rsidRPr="00FC2CF9" w:rsidRDefault="00FC2CF9" w:rsidP="00764E34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анализ эффективности выполнения мероприятий по повышению устойчивости функционирования транспортной системы;</w:t>
      </w:r>
    </w:p>
    <w:p w:rsidR="00FC2CF9" w:rsidRPr="00FC2CF9" w:rsidRDefault="00FC2CF9" w:rsidP="00764E34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определение возможных потерь транспортных средств и разрушений транспортных коммуникаций и сооружений на них;</w:t>
      </w:r>
    </w:p>
    <w:p w:rsidR="00FC2CF9" w:rsidRPr="00FC2CF9" w:rsidRDefault="00FC2CF9" w:rsidP="00764E34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подготовку предложений по повышению устойчивости функционирования транспортной системы на территории Б</w:t>
      </w:r>
      <w:r w:rsidR="00764E3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авлинского 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муниципального района.</w:t>
      </w:r>
    </w:p>
    <w:p w:rsidR="00FC2CF9" w:rsidRPr="00FC2CF9" w:rsidRDefault="00FC2CF9" w:rsidP="00764E34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3.5.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В области повышения устойчивости функционирования агропромышленного комплекса:</w:t>
      </w:r>
    </w:p>
    <w:p w:rsidR="00FC2CF9" w:rsidRPr="00FC2CF9" w:rsidRDefault="00FC2CF9" w:rsidP="00764E34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анализ эффективности выполнения мероприятий по снижению ущерба в животноводстве, растениеводстве и производстве продуктов питания и пищевого сырья;</w:t>
      </w:r>
    </w:p>
    <w:p w:rsidR="00FC2CF9" w:rsidRPr="00FC2CF9" w:rsidRDefault="00FC2CF9" w:rsidP="00764E34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определение степени потерь мощностей агропромышленного комплекса, снижения объема производства продукции и предостав</w:t>
      </w:r>
      <w:r w:rsidR="00764E3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ления услуг населению Бавлинского 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муниципального района;</w:t>
      </w:r>
    </w:p>
    <w:p w:rsidR="00FC2CF9" w:rsidRPr="00FC2CF9" w:rsidRDefault="00FC2CF9" w:rsidP="00764E34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подготовку предложений по повышению устойчивости функционирования агропромышленного к</w:t>
      </w:r>
      <w:r w:rsidR="00764E3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омплекса на территории Бавлинского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муниципального района.</w:t>
      </w:r>
    </w:p>
    <w:p w:rsidR="00FC2CF9" w:rsidRPr="00FC2CF9" w:rsidRDefault="00FC2CF9" w:rsidP="00764E34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3.6.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В области повышения устойчивости функционирования социальной сферы:</w:t>
      </w:r>
    </w:p>
    <w:p w:rsidR="00FC2CF9" w:rsidRPr="00FC2CF9" w:rsidRDefault="00FC2CF9" w:rsidP="00764E34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анализ эффективности выполнения мероприятий по повышению устойчивости функционирования социальной сферы;</w:t>
      </w:r>
    </w:p>
    <w:p w:rsidR="00FC2CF9" w:rsidRPr="00FC2CF9" w:rsidRDefault="00FC2CF9" w:rsidP="00764E34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подготовку предложений по повышению устойчивости функционирования социаль</w:t>
      </w:r>
      <w:r w:rsidR="00764E3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ной сферы на территории Бавлинског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 муниципального района.</w:t>
      </w:r>
    </w:p>
    <w:p w:rsidR="00FC2CF9" w:rsidRPr="00FC2CF9" w:rsidRDefault="00FC2CF9" w:rsidP="00764E34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 области повышения устойчивости систем управления, связи и оповещения:</w:t>
      </w:r>
    </w:p>
    <w:p w:rsidR="00FC2CF9" w:rsidRPr="00FC2CF9" w:rsidRDefault="00FC2CF9" w:rsidP="00764E34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анализ эффективности выполнения мероприятий по повышению устойчивости систем управления, связи и оповещения, в том числе способности дублирующих органов управления обеспечить непрерывное управление организациями при нарушении связи с основными органами управления;</w:t>
      </w:r>
    </w:p>
    <w:p w:rsidR="00FC2CF9" w:rsidRPr="00FC2CF9" w:rsidRDefault="00FC2CF9" w:rsidP="00FC2CF9">
      <w:pPr>
        <w:spacing w:after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анализ </w:t>
      </w:r>
      <w:proofErr w:type="gramStart"/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готовности системы оповещения руководящего состава органов управления всех уровней</w:t>
      </w:r>
      <w:proofErr w:type="gramEnd"/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и населения </w:t>
      </w:r>
      <w:r w:rsidR="00764E3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Бавлинского 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муниципального района;</w:t>
      </w:r>
    </w:p>
    <w:p w:rsidR="00FC2CF9" w:rsidRPr="00FC2CF9" w:rsidRDefault="00FC2CF9" w:rsidP="00764E34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подготовку предложений по повышению устойчивости систем управле</w:t>
      </w:r>
      <w:r w:rsidR="00764E3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ния, связи и оповещения Бавлинског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 муниципального района.</w:t>
      </w:r>
    </w:p>
    <w:p w:rsidR="00764E34" w:rsidRDefault="00FC2CF9" w:rsidP="00764E34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 целях осуществления возложенных на нее функций Комиссия вправе:</w:t>
      </w:r>
      <w:r w:rsidR="00764E3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</w:p>
    <w:p w:rsidR="00FC2CF9" w:rsidRPr="00FC2CF9" w:rsidRDefault="00FC2CF9" w:rsidP="00764E34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запрашивать от орга</w:t>
      </w:r>
      <w:r w:rsidR="00764E3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нов местного самоуправления Бавлинского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муниципального района и организаций данные, необходимые для реализации возложенных на комиссию задач и функций;</w:t>
      </w:r>
    </w:p>
    <w:p w:rsidR="00FC2CF9" w:rsidRPr="00FC2CF9" w:rsidRDefault="00FC2CF9" w:rsidP="00387BBA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привлекать в установленном порядке к участию в рассмотрении </w:t>
      </w:r>
      <w:proofErr w:type="gramStart"/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вопросов повышения устойчивости функционирования организаций представителей исполни</w:t>
      </w:r>
      <w:r w:rsidR="00387B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тельного органа власти</w:t>
      </w:r>
      <w:proofErr w:type="gramEnd"/>
      <w:r w:rsidR="00387B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Бавлинского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муниципального района, </w:t>
      </w:r>
      <w:r w:rsidR="00387BBA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специалистов,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заинтересованных научно-исследовательских и иных организаций и общественных объединений;</w:t>
      </w:r>
    </w:p>
    <w:p w:rsidR="00FC2CF9" w:rsidRPr="00FC2CF9" w:rsidRDefault="00FC2CF9" w:rsidP="00387BBA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инициировать разработку и проведение исследований в области повышения устойчивости функционирования организаций и рассматривать целесообразность практического осуществления мероприятий, разработанных по результатам проведенных исследований;</w:t>
      </w:r>
    </w:p>
    <w:p w:rsidR="00FC2CF9" w:rsidRPr="00FC2CF9" w:rsidRDefault="00FC2CF9" w:rsidP="00FC2CF9">
      <w:pPr>
        <w:spacing w:after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принимать участие в проведении исследований в области повышения устойчивости функционирования организаций;</w:t>
      </w:r>
    </w:p>
    <w:p w:rsidR="00FC2CF9" w:rsidRDefault="00FC2CF9" w:rsidP="00387BBA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заслушивать руководителей и должностных лиц исполн</w:t>
      </w:r>
      <w:r w:rsidR="00387B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ительного органа власти Бавлинског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 муниципального района, органов местн</w:t>
      </w:r>
      <w:r w:rsidR="00387B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ого самоуправления Бавлинского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муниципального района и организаций по вопросам повышения устойчивости функционирования организаций, проводить заседания Комиссии с приглашением председателей комиссий по повышению устойчивости функционирования организаций.</w:t>
      </w:r>
    </w:p>
    <w:p w:rsidR="00387BBA" w:rsidRPr="00FC2CF9" w:rsidRDefault="00387BBA" w:rsidP="00387BBA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FC2CF9" w:rsidRDefault="00387BBA" w:rsidP="00387BBA">
      <w:pPr>
        <w:spacing w:after="0"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 w:eastAsia="ru-RU"/>
        </w:rPr>
        <w:t>IV</w:t>
      </w:r>
      <w:r w:rsidRPr="00387B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.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Организация работы Комиссии</w:t>
      </w:r>
    </w:p>
    <w:p w:rsidR="00387BBA" w:rsidRPr="00FC2CF9" w:rsidRDefault="00387BBA" w:rsidP="00387BBA">
      <w:pPr>
        <w:spacing w:after="0" w:line="12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FC2CF9" w:rsidRPr="00FC2CF9" w:rsidRDefault="00387BBA" w:rsidP="00387BBA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387BB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4.1.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 состав Комиссии входят председатель, заместители председателя, секретарь и члены Комиссии.</w:t>
      </w:r>
    </w:p>
    <w:p w:rsidR="00FC2CF9" w:rsidRPr="00FC2CF9" w:rsidRDefault="00FA31FF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A31F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4.2.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Председатель Комиссии отвечает за организацию работы Комиссии и выполнение задач, возложенных на Комиссию.</w:t>
      </w:r>
    </w:p>
    <w:p w:rsidR="00FC2CF9" w:rsidRPr="00FC2CF9" w:rsidRDefault="00FC2CF9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Председатель Комиссии обязан:</w:t>
      </w:r>
    </w:p>
    <w:p w:rsidR="00FC2CF9" w:rsidRPr="00FC2CF9" w:rsidRDefault="00FC2CF9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проводить плановые и внеплановые заседания Комиссии;</w:t>
      </w:r>
    </w:p>
    <w:p w:rsidR="00FC2CF9" w:rsidRDefault="00FC2CF9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proofErr w:type="gramStart"/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организовывать подготовку предложений по повышению устойчивости функционирования организаций в условиях военного времени и в чрезвычайных ситуациях для включения их в установленном законодательством Российской Федерации порядке в проекты планов экономического развития и плана гражданской обор</w:t>
      </w:r>
      <w:r w:rsidR="006158F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оны и защиты населения Бавлинского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муниципального района;</w:t>
      </w:r>
      <w:proofErr w:type="gramEnd"/>
    </w:p>
    <w:p w:rsidR="00FC2CF9" w:rsidRPr="00FC2CF9" w:rsidRDefault="00FC2CF9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регулировать работу комиссий по повышению устойчивости функционирования организаций в военное время и в чрезвычайных ситуациях, создаваемых органом м</w:t>
      </w:r>
      <w:r w:rsidR="00FA31F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естного самоуправления Бавлинского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муниципального района и организациями;</w:t>
      </w:r>
    </w:p>
    <w:p w:rsidR="00FC2CF9" w:rsidRPr="00FC2CF9" w:rsidRDefault="00FC2CF9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планировать и организовывать подготовку членов Комиссии в области гражданской обороны.</w:t>
      </w:r>
    </w:p>
    <w:p w:rsidR="00FC2CF9" w:rsidRPr="00FC2CF9" w:rsidRDefault="00FA31FF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4.3.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Заместители председателя Комиссии обязаны:</w:t>
      </w:r>
    </w:p>
    <w:p w:rsidR="00FC2CF9" w:rsidRPr="00FC2CF9" w:rsidRDefault="00FC2CF9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 отсутствие председателя выполнять его обязанности;</w:t>
      </w:r>
    </w:p>
    <w:p w:rsidR="00FC2CF9" w:rsidRPr="00FC2CF9" w:rsidRDefault="00FC2CF9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организовать работу Комисс</w:t>
      </w:r>
      <w:proofErr w:type="gramStart"/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ии и ее</w:t>
      </w:r>
      <w:proofErr w:type="gramEnd"/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рабочих групп по вопросам планирования и осуществления мероприятий по повышению устойчивости функционирования организаций в условиях военного времени и в чрезвычайных </w:t>
      </w:r>
      <w:r w:rsidR="00FA31F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ситуациях на территории Бавлинског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 муниципального района;</w:t>
      </w:r>
    </w:p>
    <w:p w:rsidR="00FC2CF9" w:rsidRPr="00FC2CF9" w:rsidRDefault="00FC2CF9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осуществлять контроль исполнения решений и распоряжений председателя Комиссии.</w:t>
      </w:r>
    </w:p>
    <w:p w:rsidR="00FC2CF9" w:rsidRPr="00FC2CF9" w:rsidRDefault="00FA31FF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4.4.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Секретарь Комиссии обязан:</w:t>
      </w:r>
    </w:p>
    <w:p w:rsidR="00FC2CF9" w:rsidRPr="00FC2CF9" w:rsidRDefault="00FC2CF9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разрабатывать и организовывать согласование плана работы Комиссии на очередной год;</w:t>
      </w:r>
    </w:p>
    <w:p w:rsidR="00FC2CF9" w:rsidRPr="00FC2CF9" w:rsidRDefault="00FC2CF9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организовывать проведение заседаний Комиссии;</w:t>
      </w:r>
    </w:p>
    <w:p w:rsidR="00FC2CF9" w:rsidRPr="00FC2CF9" w:rsidRDefault="00FC2CF9" w:rsidP="00FC2CF9">
      <w:pPr>
        <w:spacing w:after="0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оповещать членов Комиссии и лиц, приглашенных на ее заседание, о дате, времени и месте проведения заседания Комиссии с указанием повестки дня заседания;</w:t>
      </w:r>
    </w:p>
    <w:p w:rsidR="00FC2CF9" w:rsidRPr="00FC2CF9" w:rsidRDefault="00FC2CF9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проводить тренировки по оповещению и сбору членов Комиссии; вести протоколы заседаний и оформлять решения по их итогам; организовывать доведение решений Комиссии до исполнителей и контролировать их исполнение;</w:t>
      </w:r>
    </w:p>
    <w:p w:rsidR="00FC2CF9" w:rsidRPr="00FC2CF9" w:rsidRDefault="00FC2CF9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выполнять отдельные поручения председателя Комиссии и его заместителя; взаимодействовать со средствами массовой информации по вопросам деятельности Комиссии.</w:t>
      </w:r>
    </w:p>
    <w:p w:rsidR="00FC2CF9" w:rsidRPr="00FC2CF9" w:rsidRDefault="00FC2CF9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Заседания Комиссии проводятся не реже одного раза в год в соответствии с планом работы Комиссии, утверждаемым председателем Комиссии. Секретарь Комиссии ведет протокол заседания Комиссии, в котором фиксирует ее решения и результаты голосования. Протокол заседания Комиссии подписывается председателем и секретарем Комиссии.</w:t>
      </w:r>
    </w:p>
    <w:p w:rsidR="00FC2CF9" w:rsidRPr="00FC2CF9" w:rsidRDefault="00FC2CF9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Заседание Комиссии является правомочным, если на нем присутствует более половины членов Комиссии.</w:t>
      </w:r>
    </w:p>
    <w:p w:rsidR="00FC2CF9" w:rsidRDefault="00FC2CF9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Организационно-техническое обеспечение деятельности Комиссии осуществляет муниципальное казённое учреждение «Управле</w:t>
      </w:r>
      <w:r w:rsidR="00FA31F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ние гражданской защиты Бавлинского</w:t>
      </w: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муниципального района».</w:t>
      </w:r>
    </w:p>
    <w:p w:rsidR="00FA31FF" w:rsidRPr="00FC2CF9" w:rsidRDefault="00FA31FF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FC2CF9" w:rsidRDefault="00FA31FF" w:rsidP="00FA31FF">
      <w:pPr>
        <w:spacing w:after="0"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en-US" w:eastAsia="ru-RU"/>
        </w:rPr>
        <w:t>V</w:t>
      </w:r>
      <w:r w:rsidRPr="006F237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.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Рабочие группы Комиссии</w:t>
      </w:r>
    </w:p>
    <w:p w:rsidR="00FA31FF" w:rsidRPr="00FC2CF9" w:rsidRDefault="00FA31FF" w:rsidP="00FA31FF">
      <w:pPr>
        <w:spacing w:after="0" w:line="12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FC2CF9" w:rsidRPr="00FC2CF9" w:rsidRDefault="006158F5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5.1.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Для непосредственного планирования, осуществления и контроля исполнения мероприятий по повышению устойчивости функционирования организаций в военное время и в чрезвычайных </w:t>
      </w:r>
      <w:r w:rsidR="00FA31F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ситуациях на территории Бавлинског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 муниципального района Комиссия создает рабочие группы:</w:t>
      </w:r>
    </w:p>
    <w:p w:rsidR="00502A3E" w:rsidRDefault="00FC2CF9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по </w:t>
      </w:r>
      <w:r w:rsidR="00FA31F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планированию и координации мероприятий, направленных </w:t>
      </w:r>
      <w:r w:rsidR="00502A3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на повышение устойчивости функционирования экономики Бавлинского муниципального района;</w:t>
      </w:r>
    </w:p>
    <w:p w:rsidR="00502A3E" w:rsidRDefault="00502A3E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 защите населения и обеспечения его жизнедеятельности;</w:t>
      </w:r>
    </w:p>
    <w:p w:rsidR="00FA31FF" w:rsidRDefault="00502A3E" w:rsidP="00FA31FF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по исследованию устойчивости управления объектов экономики. </w:t>
      </w:r>
    </w:p>
    <w:p w:rsidR="00FC2CF9" w:rsidRPr="00FC2CF9" w:rsidRDefault="006158F5" w:rsidP="00722AE1">
      <w:pPr>
        <w:spacing w:after="0"/>
        <w:ind w:firstLine="708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5.2. 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Состав рабочих групп формируется из числа представителей исполн</w:t>
      </w:r>
      <w:r w:rsidR="00722A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ительных органа власти</w:t>
      </w:r>
      <w:r w:rsidR="00722A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Бавлинского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муниципального района,</w:t>
      </w:r>
      <w:r w:rsidR="0048358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722AE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территориаль</w:t>
      </w:r>
      <w:r w:rsidR="00FC2CF9" w:rsidRPr="00FC2CF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ных органов федеральных органов исполнительной власти, иных органов государственной власти, органов местного самоуправления, организаций, общественных объединений, привлекаемых по согласованию, и утверждается председателем Комиссии.</w:t>
      </w:r>
    </w:p>
    <w:p w:rsidR="006158F5" w:rsidRPr="000A4CCA" w:rsidRDefault="000A4CCA" w:rsidP="000A4CCA">
      <w:pPr>
        <w:pStyle w:val="41"/>
        <w:shd w:val="clear" w:color="auto" w:fill="auto"/>
        <w:tabs>
          <w:tab w:val="left" w:pos="1305"/>
        </w:tabs>
        <w:spacing w:after="0" w:line="24" w:lineRule="atLeast"/>
        <w:ind w:right="20"/>
        <w:contextualSpacing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6158F5" w:rsidRPr="000A4CCA">
        <w:rPr>
          <w:sz w:val="28"/>
          <w:szCs w:val="28"/>
          <w:lang w:eastAsia="ru-RU"/>
        </w:rPr>
        <w:t xml:space="preserve">5.3. </w:t>
      </w:r>
      <w:r w:rsidR="006158F5" w:rsidRPr="000A4CCA">
        <w:rPr>
          <w:color w:val="000000"/>
          <w:sz w:val="28"/>
          <w:szCs w:val="28"/>
          <w:lang w:eastAsia="ru-RU"/>
        </w:rPr>
        <w:t>Группа по повышению устойчивости функционирования топливн</w:t>
      </w:r>
      <w:proofErr w:type="gramStart"/>
      <w:r w:rsidR="006158F5" w:rsidRPr="000A4CCA">
        <w:rPr>
          <w:color w:val="000000"/>
          <w:sz w:val="28"/>
          <w:szCs w:val="28"/>
          <w:lang w:eastAsia="ru-RU"/>
        </w:rPr>
        <w:t>о-</w:t>
      </w:r>
      <w:proofErr w:type="gramEnd"/>
      <w:r w:rsidR="006158F5" w:rsidRPr="000A4CCA">
        <w:rPr>
          <w:color w:val="000000"/>
          <w:sz w:val="28"/>
          <w:szCs w:val="28"/>
          <w:lang w:eastAsia="ru-RU"/>
        </w:rPr>
        <w:t xml:space="preserve"> энергетического комплекса и промышленного производства осуществляет:</w:t>
      </w:r>
    </w:p>
    <w:p w:rsidR="006158F5" w:rsidRPr="006158F5" w:rsidRDefault="006158F5" w:rsidP="000A4CCA">
      <w:pPr>
        <w:widowControl w:val="0"/>
        <w:spacing w:after="0" w:line="24" w:lineRule="atLeast"/>
        <w:ind w:left="20" w:right="20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6158F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прогнозирование и планирование мероприятий по повышению устойчивости функционирования топливно-энергетического комплекса;</w:t>
      </w:r>
    </w:p>
    <w:p w:rsidR="006158F5" w:rsidRPr="006158F5" w:rsidRDefault="006158F5" w:rsidP="000A4CCA">
      <w:pPr>
        <w:widowControl w:val="0"/>
        <w:spacing w:after="0" w:line="24" w:lineRule="atLeast"/>
        <w:ind w:left="20" w:right="20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6158F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анализ эффективности мероприятий по повышению устойчивости функционирования топливно-энергетического комплекса;</w:t>
      </w:r>
    </w:p>
    <w:p w:rsidR="006158F5" w:rsidRPr="006158F5" w:rsidRDefault="006158F5" w:rsidP="000A4CCA">
      <w:pPr>
        <w:widowControl w:val="0"/>
        <w:tabs>
          <w:tab w:val="left" w:pos="2549"/>
        </w:tabs>
        <w:spacing w:after="0" w:line="24" w:lineRule="atLeast"/>
        <w:ind w:left="20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6158F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определение</w:t>
      </w:r>
      <w:r w:rsidRPr="006158F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степени устойчивости функционирования топливно-</w:t>
      </w:r>
    </w:p>
    <w:p w:rsidR="006158F5" w:rsidRPr="006158F5" w:rsidRDefault="006158F5" w:rsidP="000A4CCA">
      <w:pPr>
        <w:widowControl w:val="0"/>
        <w:spacing w:after="0" w:line="24" w:lineRule="atLeast"/>
        <w:ind w:left="2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6158F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энергетического комплекса;</w:t>
      </w:r>
    </w:p>
    <w:p w:rsidR="006158F5" w:rsidRPr="006158F5" w:rsidRDefault="006158F5" w:rsidP="000A4CCA">
      <w:pPr>
        <w:widowControl w:val="0"/>
        <w:spacing w:after="0" w:line="24" w:lineRule="atLeast"/>
        <w:ind w:left="20" w:right="20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6158F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подготовка предложений по дальнейшему повышению устойчивости функционирования топливно-энергетического комплекса;</w:t>
      </w:r>
    </w:p>
    <w:p w:rsidR="006158F5" w:rsidRPr="006158F5" w:rsidRDefault="006158F5" w:rsidP="000A4CCA">
      <w:pPr>
        <w:widowControl w:val="0"/>
        <w:spacing w:after="0" w:line="24" w:lineRule="atLeast"/>
        <w:ind w:left="20" w:right="20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6158F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прогнозирование и планирование мероприятий по повышению устойчивости функционирования промышленных предприятий;</w:t>
      </w:r>
    </w:p>
    <w:p w:rsidR="006158F5" w:rsidRPr="006158F5" w:rsidRDefault="006158F5" w:rsidP="000A4CCA">
      <w:pPr>
        <w:widowControl w:val="0"/>
        <w:spacing w:after="0" w:line="24" w:lineRule="atLeast"/>
        <w:ind w:left="20" w:right="20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6158F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оценка эффективности мероприятий по повышению устойчивости функционирования работы промышленных предприятий;</w:t>
      </w:r>
    </w:p>
    <w:p w:rsidR="006158F5" w:rsidRPr="006158F5" w:rsidRDefault="006158F5" w:rsidP="000A4CCA">
      <w:pPr>
        <w:widowControl w:val="0"/>
        <w:spacing w:after="0" w:line="24" w:lineRule="atLeast"/>
        <w:ind w:left="20" w:right="20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6158F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анализ возможного разрушения основных производственных фондов и потерь производственных мощностей этих предприятий;</w:t>
      </w:r>
    </w:p>
    <w:p w:rsidR="006158F5" w:rsidRPr="006158F5" w:rsidRDefault="006158F5" w:rsidP="000A4CCA">
      <w:pPr>
        <w:widowControl w:val="0"/>
        <w:spacing w:after="0" w:line="24" w:lineRule="atLeast"/>
        <w:ind w:left="20" w:right="20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6158F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подготовка предложений по дальнейшему повышению устойчивости функционирования промышленных предприятий, улучшению размещения производительных сил и повышению надежности хозяйственных связей на территории республики.</w:t>
      </w:r>
    </w:p>
    <w:p w:rsidR="00FC2CF9" w:rsidRPr="000A4CCA" w:rsidRDefault="006158F5" w:rsidP="000A4CCA">
      <w:pPr>
        <w:spacing w:after="0" w:line="24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58F5" w:rsidRPr="000A4CCA" w:rsidRDefault="000A4CCA" w:rsidP="008C19C5">
      <w:pPr>
        <w:widowControl w:val="0"/>
        <w:tabs>
          <w:tab w:val="left" w:pos="709"/>
          <w:tab w:val="left" w:pos="1305"/>
        </w:tabs>
        <w:spacing w:after="0" w:line="24" w:lineRule="atLeast"/>
        <w:ind w:right="-1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     </w:t>
      </w:r>
      <w:r w:rsidR="008C19C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5.4. </w:t>
      </w:r>
      <w:r w:rsidR="006158F5" w:rsidRPr="006158F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Группа по повышению устойчивости функционирования жилищно</w:t>
      </w:r>
      <w:r w:rsidR="006158F5" w:rsidRPr="006158F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softHyphen/>
      </w:r>
      <w:r w:rsidR="006158F5" w:rsidRPr="000A4CC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-коммунального хозяйства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осуществляет:</w:t>
      </w:r>
    </w:p>
    <w:p w:rsidR="000E0586" w:rsidRPr="000E0586" w:rsidRDefault="000E0586" w:rsidP="000A4CCA">
      <w:pPr>
        <w:widowControl w:val="0"/>
        <w:tabs>
          <w:tab w:val="center" w:pos="3253"/>
          <w:tab w:val="center" w:pos="4556"/>
          <w:tab w:val="right" w:pos="7411"/>
          <w:tab w:val="right" w:pos="8092"/>
          <w:tab w:val="right" w:pos="9639"/>
        </w:tabs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прогнозирование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и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планирование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мероприятий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по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повышению</w:t>
      </w:r>
    </w:p>
    <w:p w:rsidR="000E0586" w:rsidRPr="000E0586" w:rsidRDefault="000E0586" w:rsidP="000A4CCA">
      <w:pPr>
        <w:widowControl w:val="0"/>
        <w:spacing w:after="0" w:line="24" w:lineRule="atLeast"/>
        <w:ind w:right="-1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устойчивости функционирования жилищно-коммунального хозяйства;</w:t>
      </w:r>
    </w:p>
    <w:p w:rsidR="000E0586" w:rsidRPr="000E0586" w:rsidRDefault="000E0586" w:rsidP="000A4CCA">
      <w:pPr>
        <w:widowControl w:val="0"/>
        <w:tabs>
          <w:tab w:val="left" w:pos="4007"/>
          <w:tab w:val="right" w:pos="8092"/>
          <w:tab w:val="right" w:pos="9639"/>
        </w:tabs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анализ эффективности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мероприятий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по повышению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устойчивости</w:t>
      </w:r>
    </w:p>
    <w:p w:rsidR="000E0586" w:rsidRPr="000E0586" w:rsidRDefault="000E0586" w:rsidP="000A4CCA">
      <w:pPr>
        <w:widowControl w:val="0"/>
        <w:spacing w:after="0" w:line="24" w:lineRule="atLeast"/>
        <w:ind w:right="-1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функционирования жилищно-коммунального хозяйства;</w:t>
      </w:r>
    </w:p>
    <w:p w:rsidR="000E0586" w:rsidRPr="000E0586" w:rsidRDefault="000A4CCA" w:rsidP="000A4CCA">
      <w:pPr>
        <w:widowControl w:val="0"/>
        <w:tabs>
          <w:tab w:val="left" w:pos="4007"/>
          <w:tab w:val="right" w:pos="8092"/>
        </w:tabs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определение степени </w:t>
      </w:r>
      <w:r w:rsidR="000E0586"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устойчивости</w:t>
      </w:r>
      <w:r w:rsidR="000E0586"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функционирования жилищно-</w:t>
      </w:r>
    </w:p>
    <w:p w:rsidR="000E0586" w:rsidRPr="000E0586" w:rsidRDefault="000E0586" w:rsidP="000A4CCA">
      <w:pPr>
        <w:widowControl w:val="0"/>
        <w:spacing w:after="0" w:line="24" w:lineRule="atLeast"/>
        <w:ind w:right="-1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коммунального хозяйства;</w:t>
      </w:r>
    </w:p>
    <w:p w:rsidR="000E0586" w:rsidRPr="000E0586" w:rsidRDefault="000E0586" w:rsidP="008C19C5">
      <w:pPr>
        <w:widowControl w:val="0"/>
        <w:tabs>
          <w:tab w:val="left" w:pos="2403"/>
          <w:tab w:val="left" w:pos="4007"/>
          <w:tab w:val="center" w:pos="5506"/>
          <w:tab w:val="right" w:pos="8222"/>
          <w:tab w:val="right" w:pos="9639"/>
        </w:tabs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подгот</w:t>
      </w:r>
      <w:r w:rsidR="000A4CC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овка</w:t>
      </w:r>
      <w:r w:rsidR="000A4CC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 xml:space="preserve">предложений </w:t>
      </w:r>
      <w:r w:rsidR="007C573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</w:t>
      </w:r>
      <w:r w:rsidR="007C573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дальнейшему повышению</w:t>
      </w:r>
      <w:r w:rsidR="008C19C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proofErr w:type="spellStart"/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устойчивос</w:t>
      </w:r>
      <w:r w:rsidR="008C19C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ти</w:t>
      </w:r>
      <w:proofErr w:type="spellEnd"/>
      <w:r w:rsidR="000A4CC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функционирования жилищн</w:t>
      </w:r>
      <w:proofErr w:type="gramStart"/>
      <w:r w:rsidR="000A4CC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о-</w:t>
      </w:r>
      <w:proofErr w:type="gramEnd"/>
      <w:r w:rsidR="000A4CC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коммунального хозяйства.</w:t>
      </w:r>
    </w:p>
    <w:p w:rsidR="000E0586" w:rsidRPr="000E0586" w:rsidRDefault="008C19C5" w:rsidP="008C19C5">
      <w:pPr>
        <w:widowControl w:val="0"/>
        <w:tabs>
          <w:tab w:val="left" w:pos="709"/>
          <w:tab w:val="left" w:pos="1290"/>
        </w:tabs>
        <w:spacing w:after="0" w:line="24" w:lineRule="atLeast"/>
        <w:ind w:right="-1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      5.5. </w:t>
      </w:r>
      <w:r w:rsidR="000E0586"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Группа по повышению устойчивости функционирования транспортной системы осуществляет:</w:t>
      </w:r>
    </w:p>
    <w:p w:rsidR="000E0586" w:rsidRPr="000E0586" w:rsidRDefault="000E0586" w:rsidP="000A4CCA">
      <w:pPr>
        <w:widowControl w:val="0"/>
        <w:tabs>
          <w:tab w:val="center" w:pos="3253"/>
          <w:tab w:val="center" w:pos="4556"/>
          <w:tab w:val="right" w:pos="7411"/>
          <w:tab w:val="right" w:pos="8092"/>
          <w:tab w:val="right" w:pos="9950"/>
        </w:tabs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прогнозирование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и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планирование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мероприятий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по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повышению</w:t>
      </w:r>
    </w:p>
    <w:p w:rsidR="000E0586" w:rsidRPr="000E0586" w:rsidRDefault="000E0586" w:rsidP="000A4CCA">
      <w:pPr>
        <w:widowControl w:val="0"/>
        <w:spacing w:after="0" w:line="24" w:lineRule="atLeast"/>
        <w:ind w:right="-1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устойчивости функционирования транспортной системы;</w:t>
      </w:r>
    </w:p>
    <w:p w:rsidR="000E0586" w:rsidRPr="000E0586" w:rsidRDefault="000E0586" w:rsidP="000A4CCA">
      <w:pPr>
        <w:widowControl w:val="0"/>
        <w:tabs>
          <w:tab w:val="left" w:pos="4007"/>
          <w:tab w:val="right" w:pos="8092"/>
          <w:tab w:val="right" w:pos="9950"/>
        </w:tabs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анализ эффективности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мероприятий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по повышению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устойчивости</w:t>
      </w:r>
    </w:p>
    <w:p w:rsidR="000E0586" w:rsidRPr="000E0586" w:rsidRDefault="000E0586" w:rsidP="000A4CCA">
      <w:pPr>
        <w:widowControl w:val="0"/>
        <w:spacing w:after="0" w:line="24" w:lineRule="atLeast"/>
        <w:ind w:left="20" w:right="-1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функционирования всех видов транспорта (железнодорожного, автомобильного, электротранспорта);</w:t>
      </w:r>
    </w:p>
    <w:p w:rsidR="000E0586" w:rsidRPr="000E0586" w:rsidRDefault="000E0586" w:rsidP="000A4CCA">
      <w:pPr>
        <w:widowControl w:val="0"/>
        <w:tabs>
          <w:tab w:val="left" w:pos="4007"/>
          <w:tab w:val="right" w:pos="9950"/>
        </w:tabs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определение возможных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потерь транспортных средств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и разрушений</w:t>
      </w:r>
    </w:p>
    <w:p w:rsidR="000E0586" w:rsidRPr="000E0586" w:rsidRDefault="000E0586" w:rsidP="000A4CCA">
      <w:pPr>
        <w:widowControl w:val="0"/>
        <w:spacing w:after="0" w:line="24" w:lineRule="atLeast"/>
        <w:ind w:left="20" w:right="-1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транспортных объектов и сооружений (железнодорожных станций и путей, ремонтных предприятий, мостов, переправ);</w:t>
      </w:r>
    </w:p>
    <w:p w:rsidR="000E0586" w:rsidRPr="000E0586" w:rsidRDefault="008C19C5" w:rsidP="008C19C5">
      <w:pPr>
        <w:widowControl w:val="0"/>
        <w:tabs>
          <w:tab w:val="left" w:pos="2403"/>
          <w:tab w:val="left" w:pos="4007"/>
          <w:tab w:val="center" w:pos="5506"/>
          <w:tab w:val="right" w:pos="8092"/>
          <w:tab w:val="right" w:pos="9950"/>
        </w:tabs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подготовка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 xml:space="preserve">предложений </w:t>
      </w:r>
      <w:r w:rsidR="000E0586"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</w:t>
      </w:r>
      <w:r w:rsidR="000E0586"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дальнейшему</w:t>
      </w:r>
      <w:r w:rsidR="000E0586"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повышению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0E0586"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устойчивости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0E0586"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функционирования транспортной системы.</w:t>
      </w:r>
    </w:p>
    <w:p w:rsidR="000E0586" w:rsidRPr="000E0586" w:rsidRDefault="008C19C5" w:rsidP="008C19C5">
      <w:pPr>
        <w:widowControl w:val="0"/>
        <w:tabs>
          <w:tab w:val="left" w:pos="709"/>
          <w:tab w:val="left" w:pos="1572"/>
        </w:tabs>
        <w:spacing w:after="0" w:line="24" w:lineRule="atLeast"/>
        <w:ind w:right="-1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     5.6. </w:t>
      </w:r>
      <w:r w:rsidR="000E0586"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Группа по повышению устойчивости функционирования агропромышленного комплекса осуществляет:</w:t>
      </w:r>
    </w:p>
    <w:p w:rsidR="000E0586" w:rsidRPr="000E0586" w:rsidRDefault="000E0586" w:rsidP="000A4CCA">
      <w:pPr>
        <w:widowControl w:val="0"/>
        <w:tabs>
          <w:tab w:val="center" w:pos="3253"/>
          <w:tab w:val="center" w:pos="4556"/>
          <w:tab w:val="right" w:pos="7411"/>
          <w:tab w:val="right" w:pos="8092"/>
          <w:tab w:val="right" w:pos="9950"/>
        </w:tabs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прогнозирование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и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планирование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мероприятий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по</w:t>
      </w: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повышению</w:t>
      </w:r>
    </w:p>
    <w:p w:rsidR="000E0586" w:rsidRPr="000E0586" w:rsidRDefault="000E0586" w:rsidP="000A4CCA">
      <w:pPr>
        <w:widowControl w:val="0"/>
        <w:spacing w:after="0" w:line="24" w:lineRule="atLeast"/>
        <w:ind w:right="-1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устойчивости функционирования сельскохозяйственного комплекса;</w:t>
      </w:r>
    </w:p>
    <w:p w:rsidR="000E0586" w:rsidRPr="000E0586" w:rsidRDefault="000E0586" w:rsidP="000A4CCA">
      <w:pPr>
        <w:widowControl w:val="0"/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анализ эффективности мероприятий по снижению ущерба в животноводстве, растениеводстве и производстве продуктов питания и пищевого сырья;</w:t>
      </w:r>
    </w:p>
    <w:p w:rsidR="000E0586" w:rsidRPr="000E0586" w:rsidRDefault="000E0586" w:rsidP="000A4CCA">
      <w:pPr>
        <w:widowControl w:val="0"/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определение потерь мощностей сельскохозяйственного комплекса, снижения объема производства продукции и предоставления услуг населению.</w:t>
      </w:r>
    </w:p>
    <w:p w:rsidR="000E0586" w:rsidRPr="000E0586" w:rsidRDefault="007E4072" w:rsidP="007E4072">
      <w:pPr>
        <w:widowControl w:val="0"/>
        <w:tabs>
          <w:tab w:val="left" w:pos="709"/>
          <w:tab w:val="left" w:pos="1290"/>
        </w:tabs>
        <w:spacing w:after="0" w:line="24" w:lineRule="atLeast"/>
        <w:ind w:right="-1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     5.7. </w:t>
      </w:r>
      <w:r w:rsidR="000E0586"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Группа по повышению устойчивости функционирования социальной сферы осуществляет:</w:t>
      </w:r>
    </w:p>
    <w:p w:rsidR="000E0586" w:rsidRPr="000E0586" w:rsidRDefault="000E0586" w:rsidP="000A4CCA">
      <w:pPr>
        <w:widowControl w:val="0"/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прогнозирование и планирование мероприятий по повышению устойчивости функционирования объектов социальной сферы;</w:t>
      </w:r>
    </w:p>
    <w:p w:rsidR="000E0586" w:rsidRPr="000E0586" w:rsidRDefault="000E0586" w:rsidP="000A4CCA">
      <w:pPr>
        <w:widowControl w:val="0"/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анализ эффективности мероприятий по повышению устойчивости функционирования объектов социальной сферы;</w:t>
      </w:r>
    </w:p>
    <w:p w:rsidR="000E0586" w:rsidRPr="000E0586" w:rsidRDefault="000E0586" w:rsidP="000A4CCA">
      <w:pPr>
        <w:widowControl w:val="0"/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определение </w:t>
      </w:r>
      <w:proofErr w:type="gramStart"/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степени устойчивости функционирования объектов социальной сферы</w:t>
      </w:r>
      <w:proofErr w:type="gramEnd"/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;</w:t>
      </w:r>
    </w:p>
    <w:p w:rsidR="000E0586" w:rsidRPr="000E0586" w:rsidRDefault="000E0586" w:rsidP="000A4CCA">
      <w:pPr>
        <w:widowControl w:val="0"/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подготовка предложений по дальнейшему повышению устойчивости функционирования объектов социальной сферы.</w:t>
      </w:r>
    </w:p>
    <w:p w:rsidR="000E0586" w:rsidRPr="000E0586" w:rsidRDefault="007E4072" w:rsidP="007E4072">
      <w:pPr>
        <w:widowControl w:val="0"/>
        <w:tabs>
          <w:tab w:val="left" w:pos="709"/>
          <w:tab w:val="left" w:pos="1290"/>
        </w:tabs>
        <w:spacing w:after="0" w:line="24" w:lineRule="atLeast"/>
        <w:ind w:right="-1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     5.8. </w:t>
      </w:r>
      <w:r w:rsidR="000E0586"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Группа по повышению устойчивости функционирования систем управления, связи и оповещения осуществляет:</w:t>
      </w:r>
    </w:p>
    <w:p w:rsidR="000E0586" w:rsidRPr="000E0586" w:rsidRDefault="000E0586" w:rsidP="007E4072">
      <w:pPr>
        <w:widowControl w:val="0"/>
        <w:spacing w:after="0" w:line="24" w:lineRule="atLeast"/>
        <w:ind w:right="-1" w:firstLine="708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прогнозирование и планирование мероприятий по повышению</w:t>
      </w:r>
    </w:p>
    <w:p w:rsidR="000E0586" w:rsidRPr="000E0586" w:rsidRDefault="000E0586" w:rsidP="000A4CCA">
      <w:pPr>
        <w:widowControl w:val="0"/>
        <w:spacing w:after="0" w:line="24" w:lineRule="atLeast"/>
        <w:ind w:left="20" w:right="-1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устойчивости функционирования систем управления, связи и оповещения;</w:t>
      </w:r>
    </w:p>
    <w:p w:rsidR="000E0586" w:rsidRPr="000E0586" w:rsidRDefault="000E0586" w:rsidP="000A4CCA">
      <w:pPr>
        <w:widowControl w:val="0"/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анализ эффективности мероприятий по повышению устойчивости функционирования системы управления и связи, в том числе способности дублеров обеспечить управление организациями района при нарушении связи с основными органами управления;</w:t>
      </w:r>
    </w:p>
    <w:p w:rsidR="000E0586" w:rsidRPr="000E0586" w:rsidRDefault="000E0586" w:rsidP="000A4CCA">
      <w:pPr>
        <w:widowControl w:val="0"/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определение степени устойчивости функционирования систем управления, связи и оповещения;</w:t>
      </w:r>
    </w:p>
    <w:p w:rsidR="000E0586" w:rsidRPr="000E0586" w:rsidRDefault="000E0586" w:rsidP="000A4CCA">
      <w:pPr>
        <w:widowControl w:val="0"/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подготовка предложений по дальнейшему повышению устойчивости функционирования систем управления и связи с подчиненными и вышестоящими органами управления.</w:t>
      </w:r>
    </w:p>
    <w:p w:rsidR="000E0586" w:rsidRPr="000E0586" w:rsidRDefault="007E4072" w:rsidP="007E4072">
      <w:pPr>
        <w:widowControl w:val="0"/>
        <w:tabs>
          <w:tab w:val="left" w:pos="709"/>
          <w:tab w:val="left" w:pos="1199"/>
        </w:tabs>
        <w:spacing w:after="0" w:line="24" w:lineRule="atLeast"/>
        <w:ind w:right="-1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      5.9. </w:t>
      </w:r>
      <w:r w:rsidR="000E0586"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Руководитель рабочей группы обязан:</w:t>
      </w:r>
    </w:p>
    <w:p w:rsidR="000E0586" w:rsidRPr="000E0586" w:rsidRDefault="000E0586" w:rsidP="007E4072">
      <w:pPr>
        <w:widowControl w:val="0"/>
        <w:spacing w:after="0" w:line="24" w:lineRule="atLeast"/>
        <w:ind w:left="20" w:right="-1" w:firstLine="688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организовывать работу рабочей группы в соответствии с возложенными на нее задачами и функциями;</w:t>
      </w:r>
    </w:p>
    <w:p w:rsidR="000E0586" w:rsidRPr="000E0586" w:rsidRDefault="000E0586" w:rsidP="000A4CCA">
      <w:pPr>
        <w:widowControl w:val="0"/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принимать участие в разработке плана Комиссии на год; выполнять отдельные поручения председателя Комиссии и его заместителей;</w:t>
      </w:r>
    </w:p>
    <w:p w:rsidR="000E0586" w:rsidRPr="000E0586" w:rsidRDefault="000E0586" w:rsidP="000A4CCA">
      <w:pPr>
        <w:widowControl w:val="0"/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организовывать проведение анализа эффективности выполнения мероприятий по повышению устойчивости функционирования организаций в пределах, возложенных на рабочую группу задач и функций;</w:t>
      </w:r>
    </w:p>
    <w:p w:rsidR="000E0586" w:rsidRPr="000E0586" w:rsidRDefault="000E0586" w:rsidP="000A4CCA">
      <w:pPr>
        <w:widowControl w:val="0"/>
        <w:spacing w:after="0" w:line="24" w:lineRule="atLeast"/>
        <w:ind w:left="20" w:right="-1" w:firstLine="70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организовывать подготовку предложений по дальнейшему повышению устойчивости функционирования организаций в пределах, возложенных на рабочую группу задач и функций.</w:t>
      </w:r>
    </w:p>
    <w:p w:rsidR="000E0586" w:rsidRPr="000E0586" w:rsidRDefault="007E4072" w:rsidP="007E4072">
      <w:pPr>
        <w:widowControl w:val="0"/>
        <w:tabs>
          <w:tab w:val="left" w:pos="709"/>
          <w:tab w:val="left" w:pos="1539"/>
        </w:tabs>
        <w:spacing w:after="0" w:line="24" w:lineRule="atLeast"/>
        <w:ind w:right="-1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       5.10. </w:t>
      </w:r>
      <w:r w:rsidR="000E0586" w:rsidRPr="000E05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Порядок и планы работы рабочих групп утверждаются их руководителями в соответствии с планом работы Комиссии.</w:t>
      </w:r>
    </w:p>
    <w:p w:rsidR="006158F5" w:rsidRPr="006158F5" w:rsidRDefault="006158F5" w:rsidP="000A4CCA">
      <w:pPr>
        <w:widowControl w:val="0"/>
        <w:tabs>
          <w:tab w:val="left" w:pos="1305"/>
        </w:tabs>
        <w:spacing w:after="0" w:line="320" w:lineRule="exact"/>
        <w:ind w:right="-1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:rsidR="006158F5" w:rsidRPr="00BD038C" w:rsidRDefault="006158F5" w:rsidP="000A4CC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38C" w:rsidRPr="00BD038C" w:rsidRDefault="00BD038C" w:rsidP="00BD0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77" w:rsidRDefault="00344577"/>
    <w:p w:rsidR="006F237F" w:rsidRDefault="006F237F"/>
    <w:p w:rsidR="006F237F" w:rsidRDefault="006F237F"/>
    <w:p w:rsidR="006F237F" w:rsidRDefault="006F237F"/>
    <w:p w:rsidR="006F237F" w:rsidRDefault="006F237F"/>
    <w:p w:rsidR="006F237F" w:rsidRDefault="006F237F"/>
    <w:p w:rsidR="006F237F" w:rsidRDefault="006F237F"/>
    <w:p w:rsidR="006F237F" w:rsidRDefault="006F237F"/>
    <w:p w:rsidR="006F237F" w:rsidRDefault="006F237F"/>
    <w:p w:rsidR="006F237F" w:rsidRDefault="006F237F"/>
    <w:p w:rsidR="006F237F" w:rsidRDefault="006F237F"/>
    <w:p w:rsidR="006F237F" w:rsidRDefault="006F237F"/>
    <w:p w:rsidR="006F237F" w:rsidRDefault="006F237F"/>
    <w:p w:rsidR="006F237F" w:rsidRDefault="006F237F" w:rsidP="006F237F">
      <w:pPr>
        <w:spacing w:line="240" w:lineRule="auto"/>
        <w:ind w:left="5120" w:right="-1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Приложение №2</w:t>
      </w:r>
    </w:p>
    <w:p w:rsidR="006F237F" w:rsidRPr="00C864A4" w:rsidRDefault="006F237F" w:rsidP="006F237F">
      <w:pPr>
        <w:spacing w:line="240" w:lineRule="auto"/>
        <w:ind w:left="5120" w:right="-1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F237F" w:rsidRPr="00C864A4" w:rsidRDefault="006F237F" w:rsidP="006F237F">
      <w:pPr>
        <w:spacing w:line="240" w:lineRule="auto"/>
        <w:ind w:left="5120"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864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УТВЕРЖДЕН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</w:t>
      </w:r>
    </w:p>
    <w:p w:rsidR="006F237F" w:rsidRDefault="006F237F" w:rsidP="006F237F">
      <w:pPr>
        <w:tabs>
          <w:tab w:val="right" w:pos="6891"/>
          <w:tab w:val="right" w:pos="7549"/>
        </w:tabs>
        <w:spacing w:after="802" w:line="240" w:lineRule="auto"/>
        <w:ind w:left="3969" w:right="-1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864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постановлением </w:t>
      </w:r>
    </w:p>
    <w:p w:rsidR="006F237F" w:rsidRPr="00C864A4" w:rsidRDefault="006F237F" w:rsidP="006F237F">
      <w:pPr>
        <w:tabs>
          <w:tab w:val="right" w:pos="6891"/>
          <w:tab w:val="right" w:pos="7549"/>
        </w:tabs>
        <w:spacing w:after="802" w:line="240" w:lineRule="auto"/>
        <w:ind w:left="3969" w:right="-1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864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Исполнительного комитета </w:t>
      </w:r>
    </w:p>
    <w:p w:rsidR="006F237F" w:rsidRPr="00C864A4" w:rsidRDefault="006F237F" w:rsidP="006F237F">
      <w:pPr>
        <w:tabs>
          <w:tab w:val="right" w:pos="6891"/>
          <w:tab w:val="right" w:pos="7549"/>
        </w:tabs>
        <w:spacing w:after="802" w:line="240" w:lineRule="auto"/>
        <w:ind w:left="3119" w:right="-1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864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Бавлинского муниципального района </w:t>
      </w:r>
    </w:p>
    <w:p w:rsidR="006F237F" w:rsidRDefault="006F237F" w:rsidP="006F237F">
      <w:pPr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864A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«____» ________2022г. №_____</w:t>
      </w:r>
    </w:p>
    <w:p w:rsidR="00C31CEF" w:rsidRDefault="00C31CEF" w:rsidP="006F237F">
      <w:pPr>
        <w:jc w:val="right"/>
      </w:pPr>
    </w:p>
    <w:p w:rsidR="006F237F" w:rsidRDefault="006F237F" w:rsidP="006F2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6F237F" w:rsidRDefault="006F237F" w:rsidP="006F23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3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34C4">
        <w:rPr>
          <w:rFonts w:ascii="Times New Roman" w:hAnsi="Times New Roman" w:cs="Times New Roman"/>
          <w:bCs/>
          <w:sz w:val="28"/>
          <w:szCs w:val="28"/>
        </w:rPr>
        <w:t>комиссии по повышению устойчивости функционирования экономики Бавлинского муниципального района в мирное время и в военное время</w:t>
      </w:r>
    </w:p>
    <w:p w:rsidR="006F237F" w:rsidRPr="009434C4" w:rsidRDefault="006F237F" w:rsidP="006F237F">
      <w:pPr>
        <w:spacing w:after="0" w:line="12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e"/>
        <w:tblW w:w="9497" w:type="dxa"/>
        <w:tblInd w:w="250" w:type="dxa"/>
        <w:tblLook w:val="04A0" w:firstRow="1" w:lastRow="0" w:firstColumn="1" w:lastColumn="0" w:noHBand="0" w:noVBand="1"/>
      </w:tblPr>
      <w:tblGrid>
        <w:gridCol w:w="709"/>
        <w:gridCol w:w="2977"/>
        <w:gridCol w:w="5811"/>
      </w:tblGrid>
      <w:tr w:rsidR="006F237F" w:rsidTr="00B319DA">
        <w:tc>
          <w:tcPr>
            <w:tcW w:w="709" w:type="dxa"/>
          </w:tcPr>
          <w:p w:rsidR="006F237F" w:rsidRPr="009434C4" w:rsidRDefault="006F237F" w:rsidP="00B319DA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34C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34C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6F237F" w:rsidRPr="009434C4" w:rsidRDefault="006F237F" w:rsidP="00B31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 комиссии</w:t>
            </w:r>
          </w:p>
        </w:tc>
        <w:tc>
          <w:tcPr>
            <w:tcW w:w="5811" w:type="dxa"/>
          </w:tcPr>
          <w:p w:rsidR="006F237F" w:rsidRPr="009434C4" w:rsidRDefault="006F237F" w:rsidP="00B319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</w:t>
            </w:r>
            <w:r w:rsidRPr="009434C4">
              <w:rPr>
                <w:rFonts w:ascii="Times New Roman" w:hAnsi="Times New Roman" w:cs="Times New Roman"/>
                <w:b/>
                <w:sz w:val="28"/>
                <w:szCs w:val="28"/>
              </w:rPr>
              <w:t>олжность</w:t>
            </w:r>
          </w:p>
        </w:tc>
      </w:tr>
      <w:tr w:rsidR="006F237F" w:rsidTr="00B319DA">
        <w:tc>
          <w:tcPr>
            <w:tcW w:w="709" w:type="dxa"/>
          </w:tcPr>
          <w:p w:rsidR="006F237F" w:rsidRPr="009434C4" w:rsidRDefault="006F237F" w:rsidP="00B319DA">
            <w:pPr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1.</w:t>
            </w:r>
          </w:p>
        </w:tc>
        <w:tc>
          <w:tcPr>
            <w:tcW w:w="2977" w:type="dxa"/>
          </w:tcPr>
          <w:p w:rsidR="006F237F" w:rsidRPr="009434C4" w:rsidRDefault="006F237F" w:rsidP="00B31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5811" w:type="dxa"/>
          </w:tcPr>
          <w:p w:rsidR="006F237F" w:rsidRDefault="006F237F" w:rsidP="00B31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Бавлинского муниципального района по экономическому развитию</w:t>
            </w:r>
          </w:p>
        </w:tc>
      </w:tr>
      <w:tr w:rsidR="006F237F" w:rsidTr="00B319DA">
        <w:tc>
          <w:tcPr>
            <w:tcW w:w="709" w:type="dxa"/>
          </w:tcPr>
          <w:p w:rsidR="006F237F" w:rsidRPr="009434C4" w:rsidRDefault="006F237F" w:rsidP="00B31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6F237F" w:rsidRPr="009434C4" w:rsidRDefault="006F237F" w:rsidP="00B31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</w:t>
            </w:r>
          </w:p>
        </w:tc>
        <w:tc>
          <w:tcPr>
            <w:tcW w:w="5811" w:type="dxa"/>
          </w:tcPr>
          <w:p w:rsidR="006F237F" w:rsidRDefault="006F237F" w:rsidP="00B31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77CE1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экономики и </w:t>
            </w:r>
            <w:proofErr w:type="spellStart"/>
            <w:proofErr w:type="gramStart"/>
            <w:r w:rsidRPr="00977CE1">
              <w:rPr>
                <w:rFonts w:ascii="Times New Roman" w:hAnsi="Times New Roman" w:cs="Times New Roman"/>
                <w:sz w:val="28"/>
                <w:szCs w:val="28"/>
              </w:rPr>
              <w:t>территори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7CE1">
              <w:rPr>
                <w:rFonts w:ascii="Times New Roman" w:hAnsi="Times New Roman" w:cs="Times New Roman"/>
                <w:sz w:val="28"/>
                <w:szCs w:val="28"/>
              </w:rPr>
              <w:t>ального</w:t>
            </w:r>
            <w:proofErr w:type="spellEnd"/>
            <w:proofErr w:type="gramEnd"/>
            <w:r w:rsidRPr="00977CE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Бавлинского муниципального района</w:t>
            </w:r>
          </w:p>
        </w:tc>
      </w:tr>
      <w:tr w:rsidR="006F237F" w:rsidTr="00B319DA">
        <w:tc>
          <w:tcPr>
            <w:tcW w:w="709" w:type="dxa"/>
          </w:tcPr>
          <w:p w:rsidR="006F237F" w:rsidRDefault="006F237F" w:rsidP="00B31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6F237F" w:rsidRPr="009434C4" w:rsidRDefault="006F237F" w:rsidP="00B31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  </w:t>
            </w:r>
          </w:p>
        </w:tc>
        <w:tc>
          <w:tcPr>
            <w:tcW w:w="5811" w:type="dxa"/>
          </w:tcPr>
          <w:p w:rsidR="006F237F" w:rsidRDefault="00F40782" w:rsidP="00B319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977CE1">
              <w:rPr>
                <w:rFonts w:ascii="Times New Roman" w:hAnsi="Times New Roman" w:cs="Times New Roman"/>
                <w:sz w:val="28"/>
                <w:szCs w:val="28"/>
              </w:rPr>
              <w:t>отдела экономики и территориального развития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Бавлинского муниципального района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группы:</w:t>
            </w:r>
          </w:p>
        </w:tc>
        <w:tc>
          <w:tcPr>
            <w:tcW w:w="5811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CA19A3">
              <w:rPr>
                <w:rFonts w:ascii="Times New Roman" w:hAnsi="Times New Roman" w:cs="Times New Roman"/>
                <w:sz w:val="28"/>
                <w:szCs w:val="28"/>
              </w:rPr>
              <w:t>инфраструктурного развития Исполнительного комитета Бавлинского муниципального района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Pr="003D17F2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D17F2">
              <w:rPr>
                <w:rFonts w:ascii="Times New Roman" w:hAnsi="Times New Roman" w:cs="Times New Roman"/>
                <w:sz w:val="28"/>
                <w:szCs w:val="28"/>
              </w:rPr>
              <w:t>ачальник Бавлинской районной эксплуатационной газовой службы ЭПУ «</w:t>
            </w:r>
            <w:proofErr w:type="spellStart"/>
            <w:r w:rsidRPr="003D17F2">
              <w:rPr>
                <w:rFonts w:ascii="Times New Roman" w:hAnsi="Times New Roman" w:cs="Times New Roman"/>
                <w:sz w:val="28"/>
                <w:szCs w:val="28"/>
              </w:rPr>
              <w:t>Бугульмагаз</w:t>
            </w:r>
            <w:proofErr w:type="spellEnd"/>
            <w:r w:rsidRPr="003D17F2">
              <w:rPr>
                <w:rFonts w:ascii="Times New Roman" w:hAnsi="Times New Roman" w:cs="Times New Roman"/>
                <w:sz w:val="28"/>
                <w:szCs w:val="28"/>
              </w:rPr>
              <w:t xml:space="preserve">» ООО «Газпром </w:t>
            </w:r>
            <w:proofErr w:type="spellStart"/>
            <w:r w:rsidRPr="003D17F2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Pr="003D17F2">
              <w:rPr>
                <w:rFonts w:ascii="Times New Roman" w:hAnsi="Times New Roman" w:cs="Times New Roman"/>
                <w:sz w:val="28"/>
                <w:szCs w:val="28"/>
              </w:rPr>
              <w:t xml:space="preserve"> Казань» (по согласованию)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Pr="003D17F2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D17F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proofErr w:type="spellStart"/>
            <w:r w:rsidRPr="003D17F2">
              <w:rPr>
                <w:rFonts w:ascii="Times New Roman" w:hAnsi="Times New Roman" w:cs="Times New Roman"/>
                <w:sz w:val="28"/>
                <w:szCs w:val="28"/>
              </w:rPr>
              <w:t>Бавлинских</w:t>
            </w:r>
            <w:proofErr w:type="spellEnd"/>
            <w:r w:rsidRPr="003D17F2">
              <w:rPr>
                <w:rFonts w:ascii="Times New Roman" w:hAnsi="Times New Roman" w:cs="Times New Roman"/>
                <w:sz w:val="28"/>
                <w:szCs w:val="28"/>
              </w:rPr>
              <w:t xml:space="preserve"> районных электрических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сетей (РЭС) филиала </w:t>
            </w:r>
            <w:r w:rsidRPr="003D17F2">
              <w:rPr>
                <w:rFonts w:ascii="Times New Roman" w:hAnsi="Times New Roman" w:cs="Times New Roman"/>
                <w:sz w:val="28"/>
                <w:szCs w:val="28"/>
              </w:rPr>
              <w:t>АО «Сетевая компания»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Бугульминс</w:t>
            </w:r>
            <w:r w:rsidRPr="003D17F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сети </w:t>
            </w:r>
            <w:r w:rsidRPr="003D17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Pr="00083011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производственно-</w:t>
            </w:r>
            <w:proofErr w:type="spellStart"/>
            <w:r w:rsidRPr="00083011">
              <w:rPr>
                <w:rFonts w:ascii="Times New Roman" w:hAnsi="Times New Roman" w:cs="Times New Roman"/>
                <w:sz w:val="28"/>
                <w:szCs w:val="28"/>
              </w:rPr>
              <w:t>маркетинго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83011">
              <w:rPr>
                <w:rFonts w:ascii="Times New Roman" w:hAnsi="Times New Roman" w:cs="Times New Roman"/>
                <w:sz w:val="28"/>
                <w:szCs w:val="28"/>
              </w:rPr>
              <w:t>вого</w:t>
            </w:r>
            <w:proofErr w:type="spellEnd"/>
            <w:r w:rsidRPr="00083011">
              <w:rPr>
                <w:rFonts w:ascii="Times New Roman" w:hAnsi="Times New Roman" w:cs="Times New Roman"/>
                <w:sz w:val="28"/>
                <w:szCs w:val="28"/>
              </w:rPr>
              <w:t xml:space="preserve"> отдела Управления сельского хозяйства и продовольствия Бавлинского муниципального района (по согласованию)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Pr="003D17F2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D17F2">
              <w:rPr>
                <w:rFonts w:ascii="Times New Roman" w:hAnsi="Times New Roman" w:cs="Times New Roman"/>
                <w:sz w:val="28"/>
                <w:szCs w:val="28"/>
              </w:rPr>
              <w:t>ачальник Бавлинской районной эксплуатационной газовой службы ЭПУ «</w:t>
            </w:r>
            <w:proofErr w:type="spellStart"/>
            <w:r w:rsidRPr="003D17F2">
              <w:rPr>
                <w:rFonts w:ascii="Times New Roman" w:hAnsi="Times New Roman" w:cs="Times New Roman"/>
                <w:sz w:val="28"/>
                <w:szCs w:val="28"/>
              </w:rPr>
              <w:t>Бугульмагаз</w:t>
            </w:r>
            <w:proofErr w:type="spellEnd"/>
            <w:r w:rsidRPr="003D17F2">
              <w:rPr>
                <w:rFonts w:ascii="Times New Roman" w:hAnsi="Times New Roman" w:cs="Times New Roman"/>
                <w:sz w:val="28"/>
                <w:szCs w:val="28"/>
              </w:rPr>
              <w:t xml:space="preserve">» ООО «Газпром </w:t>
            </w:r>
            <w:proofErr w:type="spellStart"/>
            <w:r w:rsidRPr="003D17F2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Pr="003D17F2">
              <w:rPr>
                <w:rFonts w:ascii="Times New Roman" w:hAnsi="Times New Roman" w:cs="Times New Roman"/>
                <w:sz w:val="28"/>
                <w:szCs w:val="28"/>
              </w:rPr>
              <w:t xml:space="preserve"> Казань» (по согласованию)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Pr="003D17F2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D17F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proofErr w:type="spellStart"/>
            <w:r w:rsidRPr="003D17F2">
              <w:rPr>
                <w:rFonts w:ascii="Times New Roman" w:hAnsi="Times New Roman" w:cs="Times New Roman"/>
                <w:sz w:val="28"/>
                <w:szCs w:val="28"/>
              </w:rPr>
              <w:t>Бавлинских</w:t>
            </w:r>
            <w:proofErr w:type="spellEnd"/>
            <w:r w:rsidRPr="003D17F2">
              <w:rPr>
                <w:rFonts w:ascii="Times New Roman" w:hAnsi="Times New Roman" w:cs="Times New Roman"/>
                <w:sz w:val="28"/>
                <w:szCs w:val="28"/>
              </w:rPr>
              <w:t xml:space="preserve"> районных электрических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сетей (РЭС) филиала </w:t>
            </w:r>
            <w:r w:rsidRPr="003D17F2">
              <w:rPr>
                <w:rFonts w:ascii="Times New Roman" w:hAnsi="Times New Roman" w:cs="Times New Roman"/>
                <w:sz w:val="28"/>
                <w:szCs w:val="28"/>
              </w:rPr>
              <w:t>АО «Сетевая компания»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Бугульминс</w:t>
            </w:r>
            <w:r w:rsidRPr="003D17F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электрические сети </w:t>
            </w:r>
            <w:r w:rsidRPr="003D17F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Pr="00083011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производственно-</w:t>
            </w:r>
            <w:proofErr w:type="spellStart"/>
            <w:r w:rsidRPr="00083011">
              <w:rPr>
                <w:rFonts w:ascii="Times New Roman" w:hAnsi="Times New Roman" w:cs="Times New Roman"/>
                <w:sz w:val="28"/>
                <w:szCs w:val="28"/>
              </w:rPr>
              <w:t>маркетинго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83011">
              <w:rPr>
                <w:rFonts w:ascii="Times New Roman" w:hAnsi="Times New Roman" w:cs="Times New Roman"/>
                <w:sz w:val="28"/>
                <w:szCs w:val="28"/>
              </w:rPr>
              <w:t>вого</w:t>
            </w:r>
            <w:proofErr w:type="spellEnd"/>
            <w:r w:rsidRPr="00083011">
              <w:rPr>
                <w:rFonts w:ascii="Times New Roman" w:hAnsi="Times New Roman" w:cs="Times New Roman"/>
                <w:sz w:val="28"/>
                <w:szCs w:val="28"/>
              </w:rPr>
              <w:t xml:space="preserve"> отдела Управления сельского хозяйства и продовольствия Бавлинского муниципального района (по согласованию)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420435">
              <w:rPr>
                <w:rFonts w:ascii="Times New Roman" w:hAnsi="Times New Roman" w:cs="Times New Roman"/>
                <w:sz w:val="28"/>
                <w:szCs w:val="28"/>
              </w:rPr>
              <w:t>МКУ «Палата имущественных и земельных отношений Бавлинского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4204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Pr="00420435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0435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 w:rsidRPr="00420435">
              <w:rPr>
                <w:rFonts w:ascii="Times New Roman" w:hAnsi="Times New Roman" w:cs="Times New Roman"/>
                <w:sz w:val="28"/>
                <w:szCs w:val="28"/>
              </w:rPr>
              <w:t xml:space="preserve"> МКУ «Палата имущественных и земельных отношений Бавлинского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4204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Pr="00420435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ГАУЗ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 (по согласованию)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Pr="00420435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МВД России по Бавлинскому району (по согласованию)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филиал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Теплоэнерго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Казань» «Бавлинский»</w:t>
            </w:r>
          </w:p>
          <w:p w:rsidR="00F40782" w:rsidRPr="00420435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Pr="00420435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Потребительское общество «Бавлинский»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420435">
              <w:rPr>
                <w:rFonts w:ascii="Times New Roman" w:hAnsi="Times New Roman" w:cs="Times New Roman"/>
                <w:sz w:val="28"/>
                <w:szCs w:val="28"/>
              </w:rPr>
              <w:t>МКУ «Палата имущественных и земельных отношений Бавлинского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4204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Pr="00420435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0435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 w:rsidRPr="00420435">
              <w:rPr>
                <w:rFonts w:ascii="Times New Roman" w:hAnsi="Times New Roman" w:cs="Times New Roman"/>
                <w:sz w:val="28"/>
                <w:szCs w:val="28"/>
              </w:rPr>
              <w:t xml:space="preserve"> МКУ «Палата имущественных и земельных отношений Бавлинского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 w:rsidRPr="004204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Pr="00420435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ГАУЗ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больница» (по согласованию)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Pr="00420435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МВД России по Бавлинскому району (по согласованию)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 филиал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«Газпром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Теплоэнерго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Казань» «Бавлинский»</w:t>
            </w:r>
          </w:p>
          <w:p w:rsidR="00F40782" w:rsidRPr="00420435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Pr="00420435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Потребительское общество «Бавлинский»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77CE1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архитектуры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градостро-ительства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Бавлинского муниципального района</w:t>
            </w:r>
          </w:p>
        </w:tc>
      </w:tr>
      <w:tr w:rsidR="00F40782" w:rsidTr="00B319DA">
        <w:tc>
          <w:tcPr>
            <w:tcW w:w="709" w:type="dxa"/>
          </w:tcPr>
          <w:p w:rsidR="00F40782" w:rsidRDefault="00F40782" w:rsidP="00F40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F40782" w:rsidRDefault="00F40782" w:rsidP="00F4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0782" w:rsidRPr="006174E4" w:rsidRDefault="00F40782" w:rsidP="00F40782">
            <w:pPr>
              <w:pStyle w:val="a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174E4">
              <w:rPr>
                <w:rFonts w:ascii="Times New Roman" w:hAnsi="Times New Roman" w:cs="Times New Roman"/>
                <w:sz w:val="28"/>
                <w:szCs w:val="28"/>
              </w:rPr>
              <w:t>аместитель руководителя Финансово-бюджетной палаты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авлинско</w:t>
            </w:r>
            <w:r w:rsidRPr="006174E4">
              <w:rPr>
                <w:rFonts w:ascii="Times New Roman" w:hAnsi="Times New Roman" w:cs="Times New Roman"/>
                <w:sz w:val="28"/>
                <w:szCs w:val="28"/>
              </w:rPr>
              <w:t>го муниципального района</w:t>
            </w:r>
          </w:p>
        </w:tc>
      </w:tr>
    </w:tbl>
    <w:p w:rsidR="006F237F" w:rsidRDefault="006F237F" w:rsidP="006F237F">
      <w:pPr>
        <w:pStyle w:val="ae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F237F" w:rsidRDefault="006F237F" w:rsidP="006F237F">
      <w:pPr>
        <w:pStyle w:val="ae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37F" w:rsidRPr="00112930" w:rsidRDefault="006F237F" w:rsidP="006F237F">
      <w:pPr>
        <w:pStyle w:val="ae"/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2930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F237F" w:rsidRDefault="006F237F" w:rsidP="006F237F">
      <w:pPr>
        <w:pStyle w:val="ae"/>
        <w:spacing w:line="240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2930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6F237F" w:rsidRPr="00112930" w:rsidRDefault="006F237F" w:rsidP="006F237F">
      <w:pPr>
        <w:pStyle w:val="ae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12930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Х.С.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Мугинов</w:t>
      </w:r>
      <w:proofErr w:type="spellEnd"/>
    </w:p>
    <w:p w:rsidR="006F237F" w:rsidRPr="00112930" w:rsidRDefault="006F237F" w:rsidP="006F237F">
      <w:pPr>
        <w:pStyle w:val="ae"/>
        <w:ind w:left="1080"/>
        <w:rPr>
          <w:rFonts w:ascii="Times New Roman" w:hAnsi="Times New Roman" w:cs="Times New Roman"/>
          <w:sz w:val="28"/>
          <w:szCs w:val="28"/>
        </w:rPr>
      </w:pPr>
    </w:p>
    <w:p w:rsidR="006F237F" w:rsidRDefault="006F237F"/>
    <w:sectPr w:rsidR="006F237F" w:rsidSect="00F722FA">
      <w:headerReference w:type="default" r:id="rId11"/>
      <w:pgSz w:w="11906" w:h="16838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6C" w:rsidRDefault="0052576C" w:rsidP="0093155F">
      <w:pPr>
        <w:spacing w:after="0" w:line="240" w:lineRule="auto"/>
      </w:pPr>
      <w:r>
        <w:separator/>
      </w:r>
    </w:p>
  </w:endnote>
  <w:endnote w:type="continuationSeparator" w:id="0">
    <w:p w:rsidR="0052576C" w:rsidRDefault="0052576C" w:rsidP="0093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6C" w:rsidRDefault="0052576C" w:rsidP="0093155F">
      <w:pPr>
        <w:spacing w:after="0" w:line="240" w:lineRule="auto"/>
      </w:pPr>
      <w:r>
        <w:separator/>
      </w:r>
    </w:p>
  </w:footnote>
  <w:footnote w:type="continuationSeparator" w:id="0">
    <w:p w:rsidR="0052576C" w:rsidRDefault="0052576C" w:rsidP="0093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521930"/>
      <w:docPartObj>
        <w:docPartGallery w:val="Page Numbers (Top of Page)"/>
        <w:docPartUnique/>
      </w:docPartObj>
    </w:sdtPr>
    <w:sdtEndPr/>
    <w:sdtContent>
      <w:p w:rsidR="00F722FA" w:rsidRDefault="00543307">
        <w:pPr>
          <w:pStyle w:val="a8"/>
          <w:jc w:val="center"/>
        </w:pPr>
        <w:r>
          <w:fldChar w:fldCharType="begin"/>
        </w:r>
        <w:r w:rsidR="00F722FA">
          <w:instrText>PAGE   \* MERGEFORMAT</w:instrText>
        </w:r>
        <w:r>
          <w:fldChar w:fldCharType="separate"/>
        </w:r>
        <w:r w:rsidR="002717AE">
          <w:rPr>
            <w:noProof/>
          </w:rPr>
          <w:t>14</w:t>
        </w:r>
        <w:r>
          <w:fldChar w:fldCharType="end"/>
        </w:r>
      </w:p>
    </w:sdtContent>
  </w:sdt>
  <w:p w:rsidR="0093155F" w:rsidRDefault="009315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1790"/>
    <w:multiLevelType w:val="multilevel"/>
    <w:tmpl w:val="50D21A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445CE"/>
    <w:multiLevelType w:val="multilevel"/>
    <w:tmpl w:val="897489F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D91EF1"/>
    <w:multiLevelType w:val="hybridMultilevel"/>
    <w:tmpl w:val="707CB5C8"/>
    <w:lvl w:ilvl="0" w:tplc="7AE8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B13684"/>
    <w:multiLevelType w:val="hybridMultilevel"/>
    <w:tmpl w:val="A612A7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91BBD"/>
    <w:multiLevelType w:val="multilevel"/>
    <w:tmpl w:val="9B0ED0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71438B"/>
    <w:multiLevelType w:val="multilevel"/>
    <w:tmpl w:val="EDF20D2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34010C"/>
    <w:multiLevelType w:val="multilevel"/>
    <w:tmpl w:val="AA7A932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005A33"/>
    <w:multiLevelType w:val="multilevel"/>
    <w:tmpl w:val="34B69E5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FE"/>
    <w:rsid w:val="00033652"/>
    <w:rsid w:val="000733B9"/>
    <w:rsid w:val="000A4CCA"/>
    <w:rsid w:val="000E0586"/>
    <w:rsid w:val="00125746"/>
    <w:rsid w:val="00127B1D"/>
    <w:rsid w:val="00164733"/>
    <w:rsid w:val="00170A59"/>
    <w:rsid w:val="001856C4"/>
    <w:rsid w:val="001B25DB"/>
    <w:rsid w:val="001B4FBF"/>
    <w:rsid w:val="001F65FA"/>
    <w:rsid w:val="001F7450"/>
    <w:rsid w:val="00231DDC"/>
    <w:rsid w:val="002717AE"/>
    <w:rsid w:val="002727DE"/>
    <w:rsid w:val="00293F18"/>
    <w:rsid w:val="002D68FE"/>
    <w:rsid w:val="00343ECA"/>
    <w:rsid w:val="00344577"/>
    <w:rsid w:val="00387BBA"/>
    <w:rsid w:val="003B7586"/>
    <w:rsid w:val="003C11F1"/>
    <w:rsid w:val="003F06BB"/>
    <w:rsid w:val="004627BB"/>
    <w:rsid w:val="00483584"/>
    <w:rsid w:val="004D6FD5"/>
    <w:rsid w:val="00502A3E"/>
    <w:rsid w:val="0052576C"/>
    <w:rsid w:val="005376A4"/>
    <w:rsid w:val="00543307"/>
    <w:rsid w:val="00591892"/>
    <w:rsid w:val="005B3334"/>
    <w:rsid w:val="005B3F24"/>
    <w:rsid w:val="006158F5"/>
    <w:rsid w:val="006C57B2"/>
    <w:rsid w:val="006D704D"/>
    <w:rsid w:val="006D791B"/>
    <w:rsid w:val="006F237F"/>
    <w:rsid w:val="006F3E93"/>
    <w:rsid w:val="00722AE1"/>
    <w:rsid w:val="00723DF4"/>
    <w:rsid w:val="0073193D"/>
    <w:rsid w:val="00764E34"/>
    <w:rsid w:val="007C573A"/>
    <w:rsid w:val="007D4134"/>
    <w:rsid w:val="007E0D73"/>
    <w:rsid w:val="007E4072"/>
    <w:rsid w:val="00817EAB"/>
    <w:rsid w:val="008236DF"/>
    <w:rsid w:val="00831F02"/>
    <w:rsid w:val="0086040E"/>
    <w:rsid w:val="008A7D6D"/>
    <w:rsid w:val="008C19C5"/>
    <w:rsid w:val="00902E6C"/>
    <w:rsid w:val="0093155F"/>
    <w:rsid w:val="00964D99"/>
    <w:rsid w:val="009D32B8"/>
    <w:rsid w:val="00A30355"/>
    <w:rsid w:val="00A50F1F"/>
    <w:rsid w:val="00AC3874"/>
    <w:rsid w:val="00AC44DD"/>
    <w:rsid w:val="00AE5562"/>
    <w:rsid w:val="00B124D4"/>
    <w:rsid w:val="00B12950"/>
    <w:rsid w:val="00B229EC"/>
    <w:rsid w:val="00B368B1"/>
    <w:rsid w:val="00B63C10"/>
    <w:rsid w:val="00B81501"/>
    <w:rsid w:val="00B829DB"/>
    <w:rsid w:val="00BB09F1"/>
    <w:rsid w:val="00BD038C"/>
    <w:rsid w:val="00C05618"/>
    <w:rsid w:val="00C11A4C"/>
    <w:rsid w:val="00C13190"/>
    <w:rsid w:val="00C31CEF"/>
    <w:rsid w:val="00CA19A3"/>
    <w:rsid w:val="00CA2B74"/>
    <w:rsid w:val="00CC1F60"/>
    <w:rsid w:val="00CC38F3"/>
    <w:rsid w:val="00D000F8"/>
    <w:rsid w:val="00D40C15"/>
    <w:rsid w:val="00DA2EBE"/>
    <w:rsid w:val="00DE2ED2"/>
    <w:rsid w:val="00DF1E6B"/>
    <w:rsid w:val="00E21A87"/>
    <w:rsid w:val="00E5319D"/>
    <w:rsid w:val="00E53BC7"/>
    <w:rsid w:val="00EA241A"/>
    <w:rsid w:val="00EE4248"/>
    <w:rsid w:val="00F2430F"/>
    <w:rsid w:val="00F40782"/>
    <w:rsid w:val="00F54D3F"/>
    <w:rsid w:val="00F620CD"/>
    <w:rsid w:val="00F722FA"/>
    <w:rsid w:val="00F920A7"/>
    <w:rsid w:val="00F92AAD"/>
    <w:rsid w:val="00FA31FF"/>
    <w:rsid w:val="00FB3A02"/>
    <w:rsid w:val="00FC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0E"/>
  </w:style>
  <w:style w:type="paragraph" w:styleId="1">
    <w:name w:val="heading 1"/>
    <w:basedOn w:val="a"/>
    <w:next w:val="a"/>
    <w:link w:val="10"/>
    <w:uiPriority w:val="9"/>
    <w:qFormat/>
    <w:rsid w:val="0086040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040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40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40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40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40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40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40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40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8150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815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81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1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A4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3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55F"/>
  </w:style>
  <w:style w:type="paragraph" w:styleId="aa">
    <w:name w:val="footer"/>
    <w:basedOn w:val="a"/>
    <w:link w:val="ab"/>
    <w:uiPriority w:val="99"/>
    <w:unhideWhenUsed/>
    <w:rsid w:val="0093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55F"/>
  </w:style>
  <w:style w:type="character" w:customStyle="1" w:styleId="ac">
    <w:name w:val="Основной текст_"/>
    <w:basedOn w:val="a0"/>
    <w:link w:val="41"/>
    <w:rsid w:val="00591892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41">
    <w:name w:val="Основной текст4"/>
    <w:basedOn w:val="a"/>
    <w:link w:val="ac"/>
    <w:rsid w:val="00591892"/>
    <w:pPr>
      <w:widowControl w:val="0"/>
      <w:shd w:val="clear" w:color="auto" w:fill="FFFFFF"/>
      <w:spacing w:after="240" w:line="324" w:lineRule="exact"/>
    </w:pPr>
    <w:rPr>
      <w:rFonts w:ascii="Times New Roman" w:eastAsia="Times New Roman" w:hAnsi="Times New Roman" w:cs="Times New Roman"/>
      <w:spacing w:val="10"/>
    </w:rPr>
  </w:style>
  <w:style w:type="paragraph" w:styleId="ad">
    <w:name w:val="No Spacing"/>
    <w:uiPriority w:val="1"/>
    <w:qFormat/>
    <w:rsid w:val="008604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6040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040E"/>
    <w:rPr>
      <w:smallCaps/>
      <w:spacing w:val="5"/>
      <w:sz w:val="28"/>
      <w:szCs w:val="28"/>
    </w:rPr>
  </w:style>
  <w:style w:type="paragraph" w:styleId="ae">
    <w:name w:val="List Paragraph"/>
    <w:basedOn w:val="a"/>
    <w:uiPriority w:val="34"/>
    <w:qFormat/>
    <w:rsid w:val="0086040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6040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6040E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6040E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6040E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6040E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6040E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6040E"/>
    <w:rPr>
      <w:b/>
      <w:bCs/>
      <w:i/>
      <w:iCs/>
      <w:smallCaps/>
      <w:color w:val="385623" w:themeColor="accent6" w:themeShade="80"/>
    </w:rPr>
  </w:style>
  <w:style w:type="paragraph" w:styleId="af">
    <w:name w:val="caption"/>
    <w:basedOn w:val="a"/>
    <w:next w:val="a"/>
    <w:uiPriority w:val="35"/>
    <w:semiHidden/>
    <w:unhideWhenUsed/>
    <w:qFormat/>
    <w:rsid w:val="0086040E"/>
    <w:rPr>
      <w:b/>
      <w:bCs/>
      <w:caps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86040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86040E"/>
    <w:rPr>
      <w:smallCaps/>
      <w:color w:val="262626" w:themeColor="text1" w:themeTint="D9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86040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f3">
    <w:name w:val="Подзаголовок Знак"/>
    <w:basedOn w:val="a0"/>
    <w:link w:val="af2"/>
    <w:uiPriority w:val="11"/>
    <w:rsid w:val="0086040E"/>
    <w:rPr>
      <w:rFonts w:asciiTheme="majorHAnsi" w:eastAsiaTheme="majorEastAsia" w:hAnsiTheme="majorHAnsi" w:cstheme="majorBidi"/>
    </w:rPr>
  </w:style>
  <w:style w:type="character" w:styleId="af4">
    <w:name w:val="Strong"/>
    <w:uiPriority w:val="22"/>
    <w:qFormat/>
    <w:rsid w:val="0086040E"/>
    <w:rPr>
      <w:b/>
      <w:bCs/>
      <w:color w:val="70AD47" w:themeColor="accent6"/>
    </w:rPr>
  </w:style>
  <w:style w:type="character" w:styleId="af5">
    <w:name w:val="Emphasis"/>
    <w:uiPriority w:val="20"/>
    <w:qFormat/>
    <w:rsid w:val="0086040E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86040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6040E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86040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7">
    <w:name w:val="Выделенная цитата Знак"/>
    <w:basedOn w:val="a0"/>
    <w:link w:val="af6"/>
    <w:uiPriority w:val="30"/>
    <w:rsid w:val="0086040E"/>
    <w:rPr>
      <w:b/>
      <w:bCs/>
      <w:i/>
      <w:iCs/>
    </w:rPr>
  </w:style>
  <w:style w:type="character" w:styleId="af8">
    <w:name w:val="Subtle Emphasis"/>
    <w:uiPriority w:val="19"/>
    <w:qFormat/>
    <w:rsid w:val="0086040E"/>
    <w:rPr>
      <w:i/>
      <w:iCs/>
    </w:rPr>
  </w:style>
  <w:style w:type="character" w:styleId="af9">
    <w:name w:val="Intense Emphasis"/>
    <w:uiPriority w:val="21"/>
    <w:qFormat/>
    <w:rsid w:val="0086040E"/>
    <w:rPr>
      <w:b/>
      <w:bCs/>
      <w:i/>
      <w:iCs/>
      <w:color w:val="70AD47" w:themeColor="accent6"/>
      <w:spacing w:val="10"/>
    </w:rPr>
  </w:style>
  <w:style w:type="character" w:styleId="afa">
    <w:name w:val="Subtle Reference"/>
    <w:uiPriority w:val="31"/>
    <w:qFormat/>
    <w:rsid w:val="0086040E"/>
    <w:rPr>
      <w:b/>
      <w:bCs/>
    </w:rPr>
  </w:style>
  <w:style w:type="character" w:styleId="afb">
    <w:name w:val="Intense Reference"/>
    <w:uiPriority w:val="32"/>
    <w:qFormat/>
    <w:rsid w:val="0086040E"/>
    <w:rPr>
      <w:b/>
      <w:bCs/>
      <w:smallCaps/>
      <w:spacing w:val="5"/>
      <w:sz w:val="22"/>
      <w:szCs w:val="22"/>
      <w:u w:val="single"/>
    </w:rPr>
  </w:style>
  <w:style w:type="character" w:styleId="afc">
    <w:name w:val="Book Title"/>
    <w:uiPriority w:val="33"/>
    <w:qFormat/>
    <w:rsid w:val="0086040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d">
    <w:name w:val="TOC Heading"/>
    <w:basedOn w:val="1"/>
    <w:next w:val="a"/>
    <w:uiPriority w:val="39"/>
    <w:semiHidden/>
    <w:unhideWhenUsed/>
    <w:qFormat/>
    <w:rsid w:val="0086040E"/>
    <w:pPr>
      <w:outlineLvl w:val="9"/>
    </w:pPr>
  </w:style>
  <w:style w:type="table" w:styleId="afe">
    <w:name w:val="Table Grid"/>
    <w:basedOn w:val="a1"/>
    <w:uiPriority w:val="59"/>
    <w:rsid w:val="006F237F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0E"/>
  </w:style>
  <w:style w:type="paragraph" w:styleId="1">
    <w:name w:val="heading 1"/>
    <w:basedOn w:val="a"/>
    <w:next w:val="a"/>
    <w:link w:val="10"/>
    <w:uiPriority w:val="9"/>
    <w:qFormat/>
    <w:rsid w:val="0086040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040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40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40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40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40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40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40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40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8150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815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81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1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A4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3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55F"/>
  </w:style>
  <w:style w:type="paragraph" w:styleId="aa">
    <w:name w:val="footer"/>
    <w:basedOn w:val="a"/>
    <w:link w:val="ab"/>
    <w:uiPriority w:val="99"/>
    <w:unhideWhenUsed/>
    <w:rsid w:val="0093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55F"/>
  </w:style>
  <w:style w:type="character" w:customStyle="1" w:styleId="ac">
    <w:name w:val="Основной текст_"/>
    <w:basedOn w:val="a0"/>
    <w:link w:val="41"/>
    <w:rsid w:val="00591892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41">
    <w:name w:val="Основной текст4"/>
    <w:basedOn w:val="a"/>
    <w:link w:val="ac"/>
    <w:rsid w:val="00591892"/>
    <w:pPr>
      <w:widowControl w:val="0"/>
      <w:shd w:val="clear" w:color="auto" w:fill="FFFFFF"/>
      <w:spacing w:after="240" w:line="324" w:lineRule="exact"/>
    </w:pPr>
    <w:rPr>
      <w:rFonts w:ascii="Times New Roman" w:eastAsia="Times New Roman" w:hAnsi="Times New Roman" w:cs="Times New Roman"/>
      <w:spacing w:val="10"/>
    </w:rPr>
  </w:style>
  <w:style w:type="paragraph" w:styleId="ad">
    <w:name w:val="No Spacing"/>
    <w:uiPriority w:val="1"/>
    <w:qFormat/>
    <w:rsid w:val="008604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6040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040E"/>
    <w:rPr>
      <w:smallCaps/>
      <w:spacing w:val="5"/>
      <w:sz w:val="28"/>
      <w:szCs w:val="28"/>
    </w:rPr>
  </w:style>
  <w:style w:type="paragraph" w:styleId="ae">
    <w:name w:val="List Paragraph"/>
    <w:basedOn w:val="a"/>
    <w:uiPriority w:val="34"/>
    <w:qFormat/>
    <w:rsid w:val="0086040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6040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6040E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6040E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6040E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6040E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6040E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6040E"/>
    <w:rPr>
      <w:b/>
      <w:bCs/>
      <w:i/>
      <w:iCs/>
      <w:smallCaps/>
      <w:color w:val="385623" w:themeColor="accent6" w:themeShade="80"/>
    </w:rPr>
  </w:style>
  <w:style w:type="paragraph" w:styleId="af">
    <w:name w:val="caption"/>
    <w:basedOn w:val="a"/>
    <w:next w:val="a"/>
    <w:uiPriority w:val="35"/>
    <w:semiHidden/>
    <w:unhideWhenUsed/>
    <w:qFormat/>
    <w:rsid w:val="0086040E"/>
    <w:rPr>
      <w:b/>
      <w:bCs/>
      <w:caps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86040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86040E"/>
    <w:rPr>
      <w:smallCaps/>
      <w:color w:val="262626" w:themeColor="text1" w:themeTint="D9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86040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f3">
    <w:name w:val="Подзаголовок Знак"/>
    <w:basedOn w:val="a0"/>
    <w:link w:val="af2"/>
    <w:uiPriority w:val="11"/>
    <w:rsid w:val="0086040E"/>
    <w:rPr>
      <w:rFonts w:asciiTheme="majorHAnsi" w:eastAsiaTheme="majorEastAsia" w:hAnsiTheme="majorHAnsi" w:cstheme="majorBidi"/>
    </w:rPr>
  </w:style>
  <w:style w:type="character" w:styleId="af4">
    <w:name w:val="Strong"/>
    <w:uiPriority w:val="22"/>
    <w:qFormat/>
    <w:rsid w:val="0086040E"/>
    <w:rPr>
      <w:b/>
      <w:bCs/>
      <w:color w:val="70AD47" w:themeColor="accent6"/>
    </w:rPr>
  </w:style>
  <w:style w:type="character" w:styleId="af5">
    <w:name w:val="Emphasis"/>
    <w:uiPriority w:val="20"/>
    <w:qFormat/>
    <w:rsid w:val="0086040E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86040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6040E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86040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7">
    <w:name w:val="Выделенная цитата Знак"/>
    <w:basedOn w:val="a0"/>
    <w:link w:val="af6"/>
    <w:uiPriority w:val="30"/>
    <w:rsid w:val="0086040E"/>
    <w:rPr>
      <w:b/>
      <w:bCs/>
      <w:i/>
      <w:iCs/>
    </w:rPr>
  </w:style>
  <w:style w:type="character" w:styleId="af8">
    <w:name w:val="Subtle Emphasis"/>
    <w:uiPriority w:val="19"/>
    <w:qFormat/>
    <w:rsid w:val="0086040E"/>
    <w:rPr>
      <w:i/>
      <w:iCs/>
    </w:rPr>
  </w:style>
  <w:style w:type="character" w:styleId="af9">
    <w:name w:val="Intense Emphasis"/>
    <w:uiPriority w:val="21"/>
    <w:qFormat/>
    <w:rsid w:val="0086040E"/>
    <w:rPr>
      <w:b/>
      <w:bCs/>
      <w:i/>
      <w:iCs/>
      <w:color w:val="70AD47" w:themeColor="accent6"/>
      <w:spacing w:val="10"/>
    </w:rPr>
  </w:style>
  <w:style w:type="character" w:styleId="afa">
    <w:name w:val="Subtle Reference"/>
    <w:uiPriority w:val="31"/>
    <w:qFormat/>
    <w:rsid w:val="0086040E"/>
    <w:rPr>
      <w:b/>
      <w:bCs/>
    </w:rPr>
  </w:style>
  <w:style w:type="character" w:styleId="afb">
    <w:name w:val="Intense Reference"/>
    <w:uiPriority w:val="32"/>
    <w:qFormat/>
    <w:rsid w:val="0086040E"/>
    <w:rPr>
      <w:b/>
      <w:bCs/>
      <w:smallCaps/>
      <w:spacing w:val="5"/>
      <w:sz w:val="22"/>
      <w:szCs w:val="22"/>
      <w:u w:val="single"/>
    </w:rPr>
  </w:style>
  <w:style w:type="character" w:styleId="afc">
    <w:name w:val="Book Title"/>
    <w:uiPriority w:val="33"/>
    <w:qFormat/>
    <w:rsid w:val="0086040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d">
    <w:name w:val="TOC Heading"/>
    <w:basedOn w:val="1"/>
    <w:next w:val="a"/>
    <w:uiPriority w:val="39"/>
    <w:semiHidden/>
    <w:unhideWhenUsed/>
    <w:qFormat/>
    <w:rsid w:val="0086040E"/>
    <w:pPr>
      <w:outlineLvl w:val="9"/>
    </w:pPr>
  </w:style>
  <w:style w:type="table" w:styleId="afe">
    <w:name w:val="Table Grid"/>
    <w:basedOn w:val="a1"/>
    <w:uiPriority w:val="59"/>
    <w:rsid w:val="006F237F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30FED-1304-4E7A-8527-5DD2E107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3476</Words>
  <Characters>19817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ZamInfr</dc:creator>
  <cp:lastModifiedBy>Таня Алатырева</cp:lastModifiedBy>
  <cp:revision>2</cp:revision>
  <cp:lastPrinted>2022-02-28T12:59:00Z</cp:lastPrinted>
  <dcterms:created xsi:type="dcterms:W3CDTF">2022-03-05T08:09:00Z</dcterms:created>
  <dcterms:modified xsi:type="dcterms:W3CDTF">2022-03-05T08:09:00Z</dcterms:modified>
</cp:coreProperties>
</file>