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FB337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FB337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FB3375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FB337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FB3375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FB337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FB337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FB337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FB337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FB337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FB3375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FB3375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FB3375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FB3375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FB3375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5A3809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</w:t>
            </w:r>
            <w:r w:rsidR="005A380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C77443" w:rsidRDefault="00C77443" w:rsidP="00AF5F30">
      <w:pPr>
        <w:shd w:val="clear" w:color="auto" w:fill="FFFFFF"/>
        <w:rPr>
          <w:bCs/>
        </w:rPr>
      </w:pPr>
    </w:p>
    <w:p w:rsidR="006C3FCB" w:rsidRPr="00952AF3" w:rsidRDefault="006C3FCB" w:rsidP="006C3FCB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Об утверждении </w:t>
      </w:r>
      <w:r>
        <w:rPr>
          <w:spacing w:val="-9"/>
        </w:rPr>
        <w:t>П</w:t>
      </w:r>
      <w:r w:rsidRPr="00952AF3">
        <w:rPr>
          <w:spacing w:val="-9"/>
        </w:rPr>
        <w:t xml:space="preserve">рограммы </w:t>
      </w:r>
    </w:p>
    <w:p w:rsidR="006C3FCB" w:rsidRDefault="006C3FCB" w:rsidP="006C3FCB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по улучшению условий и охраны </w:t>
      </w:r>
    </w:p>
    <w:p w:rsidR="006C3FCB" w:rsidRPr="00952AF3" w:rsidRDefault="006C3FCB" w:rsidP="006C3FCB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труда в Бавлинском </w:t>
      </w:r>
      <w:proofErr w:type="gramStart"/>
      <w:r w:rsidRPr="00952AF3">
        <w:rPr>
          <w:spacing w:val="-9"/>
        </w:rPr>
        <w:t>муниципальном</w:t>
      </w:r>
      <w:proofErr w:type="gramEnd"/>
      <w:r w:rsidRPr="00952AF3">
        <w:rPr>
          <w:spacing w:val="-9"/>
        </w:rPr>
        <w:t xml:space="preserve"> </w:t>
      </w:r>
    </w:p>
    <w:p w:rsidR="005A7C11" w:rsidRDefault="006C3FCB" w:rsidP="006C3FCB">
      <w:pPr>
        <w:shd w:val="clear" w:color="auto" w:fill="FFFFFF"/>
        <w:ind w:right="58"/>
        <w:rPr>
          <w:spacing w:val="-9"/>
        </w:rPr>
      </w:pPr>
      <w:proofErr w:type="gramStart"/>
      <w:r w:rsidRPr="00952AF3">
        <w:rPr>
          <w:spacing w:val="-9"/>
        </w:rPr>
        <w:t>районе</w:t>
      </w:r>
      <w:proofErr w:type="gramEnd"/>
      <w:r w:rsidRPr="00952AF3">
        <w:rPr>
          <w:spacing w:val="-9"/>
        </w:rPr>
        <w:t xml:space="preserve">  Республики Татарстан </w:t>
      </w:r>
    </w:p>
    <w:p w:rsidR="006C3FCB" w:rsidRPr="00952AF3" w:rsidRDefault="006C3FCB" w:rsidP="006C3FCB">
      <w:pPr>
        <w:shd w:val="clear" w:color="auto" w:fill="FFFFFF"/>
        <w:ind w:right="58"/>
        <w:rPr>
          <w:spacing w:val="-7"/>
        </w:rPr>
      </w:pPr>
      <w:r>
        <w:rPr>
          <w:spacing w:val="-9"/>
        </w:rPr>
        <w:t>на</w:t>
      </w:r>
      <w:r w:rsidR="005A7C11">
        <w:rPr>
          <w:spacing w:val="-9"/>
        </w:rPr>
        <w:t xml:space="preserve"> </w:t>
      </w:r>
      <w:r w:rsidRPr="00952AF3">
        <w:rPr>
          <w:spacing w:val="-9"/>
        </w:rPr>
        <w:t>20</w:t>
      </w:r>
      <w:r w:rsidR="005A3809">
        <w:rPr>
          <w:spacing w:val="-9"/>
        </w:rPr>
        <w:t>22</w:t>
      </w:r>
      <w:r>
        <w:rPr>
          <w:spacing w:val="-9"/>
        </w:rPr>
        <w:t>-202</w:t>
      </w:r>
      <w:r w:rsidR="005A3809">
        <w:rPr>
          <w:spacing w:val="-9"/>
        </w:rPr>
        <w:t>4</w:t>
      </w:r>
      <w:r w:rsidRPr="00952AF3">
        <w:rPr>
          <w:spacing w:val="-9"/>
        </w:rPr>
        <w:t xml:space="preserve"> годы</w:t>
      </w:r>
    </w:p>
    <w:p w:rsidR="006C3FCB" w:rsidRPr="00952AF3" w:rsidRDefault="006C3FCB" w:rsidP="006C3FCB">
      <w:pPr>
        <w:shd w:val="clear" w:color="auto" w:fill="FFFFFF"/>
        <w:ind w:right="58"/>
        <w:rPr>
          <w:spacing w:val="-7"/>
          <w:sz w:val="16"/>
        </w:rPr>
      </w:pPr>
      <w:r w:rsidRPr="00952AF3">
        <w:rPr>
          <w:spacing w:val="-7"/>
        </w:rPr>
        <w:t xml:space="preserve"> </w:t>
      </w:r>
    </w:p>
    <w:p w:rsidR="006C3FCB" w:rsidRPr="00952AF3" w:rsidRDefault="006C3FCB" w:rsidP="006C3FCB">
      <w:pPr>
        <w:shd w:val="clear" w:color="auto" w:fill="FFFFFF"/>
        <w:ind w:right="58"/>
        <w:rPr>
          <w:spacing w:val="-7"/>
        </w:rPr>
      </w:pPr>
    </w:p>
    <w:p w:rsidR="006C3FCB" w:rsidRPr="00952AF3" w:rsidRDefault="006C3FCB" w:rsidP="006C3FCB">
      <w:pPr>
        <w:shd w:val="clear" w:color="auto" w:fill="FFFFFF"/>
        <w:spacing w:line="360" w:lineRule="auto"/>
        <w:ind w:right="58" w:firstLine="672"/>
        <w:jc w:val="both"/>
        <w:rPr>
          <w:spacing w:val="-7"/>
        </w:rPr>
      </w:pPr>
      <w:proofErr w:type="gramStart"/>
      <w:r w:rsidRPr="00952AF3">
        <w:rPr>
          <w:spacing w:val="-7"/>
        </w:rPr>
        <w:t xml:space="preserve">В целях </w:t>
      </w:r>
      <w:r>
        <w:rPr>
          <w:spacing w:val="-7"/>
        </w:rPr>
        <w:t xml:space="preserve">реализации </w:t>
      </w:r>
      <w:r w:rsidRPr="00952AF3">
        <w:rPr>
          <w:spacing w:val="-7"/>
        </w:rPr>
        <w:t>Зак</w:t>
      </w:r>
      <w:r>
        <w:rPr>
          <w:spacing w:val="-7"/>
        </w:rPr>
        <w:t>она Республики Татарстан от 10.12.</w:t>
      </w:r>
      <w:r w:rsidRPr="00952AF3">
        <w:rPr>
          <w:spacing w:val="-7"/>
        </w:rPr>
        <w:t>1997</w:t>
      </w:r>
      <w:r>
        <w:rPr>
          <w:spacing w:val="-7"/>
        </w:rPr>
        <w:t xml:space="preserve"> </w:t>
      </w:r>
      <w:r w:rsidRPr="00952AF3">
        <w:rPr>
          <w:spacing w:val="-7"/>
        </w:rPr>
        <w:t xml:space="preserve"> №1417 </w:t>
      </w:r>
      <w:r w:rsidRPr="00D676AD">
        <w:rPr>
          <w:spacing w:val="-7"/>
        </w:rPr>
        <w:t>(ред. от</w:t>
      </w:r>
      <w:r w:rsidRPr="00E40C56">
        <w:rPr>
          <w:i/>
          <w:spacing w:val="-7"/>
        </w:rPr>
        <w:t xml:space="preserve"> </w:t>
      </w:r>
      <w:r w:rsidRPr="00E40C56">
        <w:rPr>
          <w:rStyle w:val="ae"/>
        </w:rPr>
        <w:t xml:space="preserve"> </w:t>
      </w:r>
      <w:r w:rsidRPr="006C3FCB">
        <w:rPr>
          <w:rStyle w:val="ae"/>
          <w:i w:val="0"/>
        </w:rPr>
        <w:t>23.07.2014</w:t>
      </w:r>
      <w:r w:rsidRPr="00D676AD">
        <w:rPr>
          <w:spacing w:val="-7"/>
        </w:rPr>
        <w:t>)</w:t>
      </w:r>
      <w:r w:rsidRPr="00E40C56">
        <w:rPr>
          <w:i/>
          <w:spacing w:val="-7"/>
        </w:rPr>
        <w:t xml:space="preserve"> </w:t>
      </w:r>
      <w:r>
        <w:rPr>
          <w:i/>
          <w:spacing w:val="-7"/>
        </w:rPr>
        <w:t xml:space="preserve"> </w:t>
      </w:r>
      <w:r w:rsidRPr="00952AF3">
        <w:rPr>
          <w:spacing w:val="-7"/>
        </w:rPr>
        <w:t>«Об охране труда в Республике Татарстан»</w:t>
      </w:r>
      <w:r>
        <w:rPr>
          <w:spacing w:val="-7"/>
        </w:rPr>
        <w:t xml:space="preserve">, в соответствии с постановлением Кабинета Министров Республики Татарстан от 09.08.2013 №553 (ред. от </w:t>
      </w:r>
      <w:hyperlink r:id="rId9" w:history="1">
        <w:r w:rsidR="00682DD4" w:rsidRPr="00682DD4">
          <w:rPr>
            <w:rStyle w:val="af"/>
            <w:color w:val="auto"/>
            <w:u w:val="none"/>
          </w:rPr>
          <w:t>19.07.2021</w:t>
        </w:r>
      </w:hyperlink>
      <w:r>
        <w:rPr>
          <w:spacing w:val="-7"/>
        </w:rPr>
        <w:t xml:space="preserve">) «Об утверждении </w:t>
      </w:r>
      <w:r w:rsidR="00F938E2">
        <w:rPr>
          <w:spacing w:val="-7"/>
        </w:rPr>
        <w:t>г</w:t>
      </w:r>
      <w:r>
        <w:rPr>
          <w:spacing w:val="-7"/>
        </w:rPr>
        <w:t>осударственной программы «Содействие занятости населения Республики Татарстан на 2014-202</w:t>
      </w:r>
      <w:r w:rsidR="00682DD4">
        <w:rPr>
          <w:spacing w:val="-7"/>
        </w:rPr>
        <w:t>5</w:t>
      </w:r>
      <w:r>
        <w:rPr>
          <w:spacing w:val="-7"/>
        </w:rPr>
        <w:t xml:space="preserve"> годы» Исполнительный комитет Бавлинского муниципального района Республики Татарстан</w:t>
      </w:r>
      <w:proofErr w:type="gramEnd"/>
    </w:p>
    <w:p w:rsidR="006C3FCB" w:rsidRPr="009C16F4" w:rsidRDefault="006C3FCB" w:rsidP="006C3FCB">
      <w:pPr>
        <w:spacing w:line="360" w:lineRule="auto"/>
        <w:jc w:val="center"/>
      </w:pPr>
      <w:proofErr w:type="gramStart"/>
      <w:r w:rsidRPr="009C16F4">
        <w:t>П</w:t>
      </w:r>
      <w:proofErr w:type="gramEnd"/>
      <w:r w:rsidRPr="009C16F4">
        <w:t xml:space="preserve"> О С Т А Н О В Л Я </w:t>
      </w:r>
      <w:r>
        <w:t>Е Т</w:t>
      </w:r>
      <w:r w:rsidRPr="009C16F4">
        <w:t>:</w:t>
      </w:r>
    </w:p>
    <w:p w:rsidR="006C3FCB" w:rsidRPr="00952AF3" w:rsidRDefault="006C3FCB" w:rsidP="006C3F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 w:rsidRPr="00952AF3">
        <w:rPr>
          <w:spacing w:val="-7"/>
        </w:rPr>
        <w:t>1.</w:t>
      </w:r>
      <w:r>
        <w:rPr>
          <w:spacing w:val="-7"/>
        </w:rPr>
        <w:t xml:space="preserve"> </w:t>
      </w:r>
      <w:r w:rsidRPr="00952AF3">
        <w:rPr>
          <w:spacing w:val="-7"/>
        </w:rPr>
        <w:t xml:space="preserve">Утвердить прилагаемую </w:t>
      </w:r>
      <w:r>
        <w:rPr>
          <w:spacing w:val="-7"/>
        </w:rPr>
        <w:t>П</w:t>
      </w:r>
      <w:r w:rsidRPr="00952AF3">
        <w:rPr>
          <w:spacing w:val="-7"/>
        </w:rPr>
        <w:t>рограмму по улучшению условий и охраны труда в Бавлинском муниципальном районе Республики Татарстан на 20</w:t>
      </w:r>
      <w:r w:rsidR="005A7C11">
        <w:rPr>
          <w:spacing w:val="-7"/>
        </w:rPr>
        <w:t>22</w:t>
      </w:r>
      <w:r w:rsidRPr="00952AF3">
        <w:rPr>
          <w:spacing w:val="-7"/>
        </w:rPr>
        <w:t>-20</w:t>
      </w:r>
      <w:r>
        <w:rPr>
          <w:spacing w:val="-7"/>
        </w:rPr>
        <w:t>2</w:t>
      </w:r>
      <w:r w:rsidR="005A7C11">
        <w:rPr>
          <w:spacing w:val="-7"/>
        </w:rPr>
        <w:t>4</w:t>
      </w:r>
      <w:r w:rsidRPr="00952AF3">
        <w:rPr>
          <w:spacing w:val="-7"/>
        </w:rPr>
        <w:t xml:space="preserve"> годы (далее – Программа).</w:t>
      </w:r>
    </w:p>
    <w:p w:rsidR="006C3FCB" w:rsidRPr="00952AF3" w:rsidRDefault="006C3FCB" w:rsidP="006C3F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 w:rsidRPr="00952AF3">
        <w:rPr>
          <w:spacing w:val="-7"/>
        </w:rPr>
        <w:t>2.</w:t>
      </w:r>
      <w:r>
        <w:rPr>
          <w:spacing w:val="-7"/>
        </w:rPr>
        <w:t xml:space="preserve"> </w:t>
      </w:r>
      <w:r w:rsidRPr="00952AF3">
        <w:rPr>
          <w:spacing w:val="-7"/>
        </w:rPr>
        <w:t>Рекомендовать руководителям учреждений, организаций и предприятий всех форм собственности, расположенных на территории Бавлинского муниципального района, принять меры по реализации Программы.</w:t>
      </w:r>
    </w:p>
    <w:p w:rsidR="006C3FCB" w:rsidRPr="00952AF3" w:rsidRDefault="006C3FCB" w:rsidP="006C3F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>
        <w:rPr>
          <w:spacing w:val="-7"/>
        </w:rPr>
        <w:t>3</w:t>
      </w:r>
      <w:r w:rsidRPr="00952AF3">
        <w:rPr>
          <w:spacing w:val="-7"/>
        </w:rPr>
        <w:t>.</w:t>
      </w:r>
      <w:r>
        <w:rPr>
          <w:spacing w:val="-7"/>
        </w:rPr>
        <w:t xml:space="preserve"> </w:t>
      </w:r>
      <w:proofErr w:type="gramStart"/>
      <w:r w:rsidRPr="00952AF3">
        <w:rPr>
          <w:spacing w:val="-7"/>
        </w:rPr>
        <w:t>Контроль за</w:t>
      </w:r>
      <w:proofErr w:type="gramEnd"/>
      <w:r w:rsidRPr="00952AF3">
        <w:rPr>
          <w:spacing w:val="-7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6C3FCB" w:rsidRDefault="006C3FCB" w:rsidP="006C3FCB">
      <w:pPr>
        <w:tabs>
          <w:tab w:val="left" w:pos="7080"/>
        </w:tabs>
        <w:jc w:val="right"/>
      </w:pPr>
    </w:p>
    <w:p w:rsidR="005A7C11" w:rsidRPr="005A7C11" w:rsidRDefault="005A7C11" w:rsidP="006C3FCB">
      <w:pPr>
        <w:tabs>
          <w:tab w:val="left" w:pos="7080"/>
        </w:tabs>
        <w:jc w:val="right"/>
        <w:rPr>
          <w:sz w:val="18"/>
        </w:rPr>
      </w:pPr>
    </w:p>
    <w:p w:rsidR="006C3FCB" w:rsidRPr="00952AF3" w:rsidRDefault="006C3FCB" w:rsidP="006C3FCB">
      <w:pPr>
        <w:tabs>
          <w:tab w:val="left" w:pos="7080"/>
        </w:tabs>
        <w:jc w:val="right"/>
      </w:pPr>
      <w:r w:rsidRPr="00952AF3">
        <w:t xml:space="preserve">                                                                                                                           </w:t>
      </w:r>
    </w:p>
    <w:p w:rsidR="00FB3375" w:rsidRDefault="005A7C11" w:rsidP="006C3FCB">
      <w:pPr>
        <w:ind w:firstLine="708"/>
      </w:pPr>
      <w:r>
        <w:t>Р</w:t>
      </w:r>
      <w:r w:rsidR="006C3FCB">
        <w:t>уководител</w:t>
      </w:r>
      <w:r>
        <w:t>ь</w:t>
      </w:r>
      <w:r w:rsidR="006C3FCB">
        <w:t xml:space="preserve">                                                                  </w:t>
      </w:r>
      <w:r>
        <w:t xml:space="preserve">             </w:t>
      </w:r>
      <w:r w:rsidR="006C3FCB">
        <w:t xml:space="preserve">И.И. </w:t>
      </w:r>
      <w:proofErr w:type="spellStart"/>
      <w:r>
        <w:t>Гузаиров</w:t>
      </w:r>
      <w:proofErr w:type="spellEnd"/>
      <w:r w:rsidR="001404E1" w:rsidRPr="0026280D">
        <w:t xml:space="preserve">   </w:t>
      </w:r>
      <w:r w:rsidR="001404E1">
        <w:t xml:space="preserve">  </w:t>
      </w:r>
    </w:p>
    <w:p w:rsidR="00FB3375" w:rsidRDefault="00FB3375" w:rsidP="006C3FCB">
      <w:pPr>
        <w:ind w:firstLine="708"/>
      </w:pP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  <w:r w:rsidRPr="00FB3375">
        <w:rPr>
          <w:sz w:val="24"/>
          <w:szCs w:val="24"/>
        </w:rPr>
        <w:lastRenderedPageBreak/>
        <w:t xml:space="preserve">УТВЕРЖДЕНА </w:t>
      </w: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  <w:r w:rsidRPr="00FB3375">
        <w:rPr>
          <w:sz w:val="24"/>
          <w:szCs w:val="24"/>
        </w:rPr>
        <w:t xml:space="preserve">постановлением </w:t>
      </w: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  <w:r w:rsidRPr="00FB3375">
        <w:rPr>
          <w:sz w:val="24"/>
          <w:szCs w:val="24"/>
        </w:rPr>
        <w:t xml:space="preserve">Исполнительного комитета </w:t>
      </w: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  <w:r w:rsidRPr="00FB3375">
        <w:rPr>
          <w:sz w:val="24"/>
          <w:szCs w:val="24"/>
        </w:rPr>
        <w:t>Бавлинского муниципального района</w:t>
      </w:r>
    </w:p>
    <w:p w:rsidR="00FB3375" w:rsidRPr="00FB3375" w:rsidRDefault="00FB3375" w:rsidP="00FB3375">
      <w:pPr>
        <w:tabs>
          <w:tab w:val="left" w:pos="7080"/>
        </w:tabs>
        <w:jc w:val="right"/>
        <w:rPr>
          <w:sz w:val="24"/>
          <w:szCs w:val="24"/>
        </w:rPr>
      </w:pPr>
      <w:r w:rsidRPr="00FB3375">
        <w:rPr>
          <w:sz w:val="24"/>
          <w:szCs w:val="24"/>
        </w:rPr>
        <w:t>от «____» ___________2021г. №_____</w:t>
      </w:r>
    </w:p>
    <w:p w:rsidR="00FB3375" w:rsidRPr="00FB3375" w:rsidRDefault="00FB3375" w:rsidP="00FB3375">
      <w:pPr>
        <w:tabs>
          <w:tab w:val="left" w:pos="7080"/>
        </w:tabs>
        <w:jc w:val="right"/>
        <w:rPr>
          <w:sz w:val="26"/>
          <w:szCs w:val="26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FB3375" w:rsidRPr="00FB3375" w:rsidRDefault="00FB3375" w:rsidP="00FB33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44"/>
          <w:szCs w:val="44"/>
        </w:rPr>
      </w:pPr>
    </w:p>
    <w:p w:rsidR="00FB3375" w:rsidRPr="00FB3375" w:rsidRDefault="00FB3375" w:rsidP="00FB3375">
      <w:pPr>
        <w:autoSpaceDE w:val="0"/>
        <w:autoSpaceDN w:val="0"/>
        <w:adjustRightInd w:val="0"/>
        <w:jc w:val="center"/>
        <w:rPr>
          <w:bCs/>
          <w:sz w:val="48"/>
          <w:szCs w:val="48"/>
        </w:rPr>
      </w:pPr>
      <w:r w:rsidRPr="00FB3375">
        <w:rPr>
          <w:bCs/>
          <w:sz w:val="48"/>
          <w:szCs w:val="48"/>
        </w:rPr>
        <w:t xml:space="preserve">ПРОГРАММА </w:t>
      </w:r>
    </w:p>
    <w:p w:rsidR="00FB3375" w:rsidRPr="00FB3375" w:rsidRDefault="00FB3375" w:rsidP="00FB3375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FB3375">
        <w:rPr>
          <w:bCs/>
          <w:sz w:val="36"/>
          <w:szCs w:val="36"/>
        </w:rPr>
        <w:t xml:space="preserve">по улучшению условий и охраны труда </w:t>
      </w:r>
    </w:p>
    <w:p w:rsidR="00FB3375" w:rsidRPr="00FB3375" w:rsidRDefault="00FB3375" w:rsidP="00FB3375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FB3375">
        <w:rPr>
          <w:bCs/>
          <w:sz w:val="36"/>
          <w:szCs w:val="36"/>
        </w:rPr>
        <w:t xml:space="preserve">в Бавлинском муниципальном районе </w:t>
      </w:r>
    </w:p>
    <w:p w:rsidR="00FB3375" w:rsidRPr="00FB3375" w:rsidRDefault="00FB3375" w:rsidP="00FB3375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FB3375">
        <w:rPr>
          <w:bCs/>
          <w:sz w:val="36"/>
          <w:szCs w:val="36"/>
        </w:rPr>
        <w:t>Республики Татарстан на 2022-2024 годы</w:t>
      </w:r>
    </w:p>
    <w:p w:rsidR="00FB3375" w:rsidRPr="00FB3375" w:rsidRDefault="00FB3375" w:rsidP="00FB3375">
      <w:pPr>
        <w:jc w:val="center"/>
        <w:rPr>
          <w:sz w:val="44"/>
          <w:szCs w:val="4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jc w:val="center"/>
        <w:rPr>
          <w:sz w:val="24"/>
          <w:szCs w:val="24"/>
        </w:rPr>
      </w:pPr>
    </w:p>
    <w:p w:rsidR="00FB3375" w:rsidRPr="00FB3375" w:rsidRDefault="00FB3375" w:rsidP="00FB3375">
      <w:pPr>
        <w:spacing w:line="276" w:lineRule="auto"/>
        <w:jc w:val="center"/>
        <w:rPr>
          <w:b/>
        </w:rPr>
      </w:pPr>
      <w:proofErr w:type="spellStart"/>
      <w:r w:rsidRPr="00FB3375">
        <w:t>г</w:t>
      </w:r>
      <w:proofErr w:type="gramStart"/>
      <w:r w:rsidRPr="00FB3375">
        <w:t>.Б</w:t>
      </w:r>
      <w:proofErr w:type="gramEnd"/>
      <w:r w:rsidRPr="00FB3375">
        <w:t>авлы</w:t>
      </w:r>
      <w:proofErr w:type="spellEnd"/>
      <w:r w:rsidRPr="00FB3375">
        <w:t xml:space="preserve"> – 2021г.</w:t>
      </w:r>
      <w:r w:rsidRPr="00FB3375">
        <w:rPr>
          <w:b/>
        </w:rPr>
        <w:t xml:space="preserve"> </w:t>
      </w:r>
    </w:p>
    <w:p w:rsidR="00FB3375" w:rsidRPr="00FB3375" w:rsidRDefault="00FB3375" w:rsidP="00FB3375">
      <w:pPr>
        <w:autoSpaceDE w:val="0"/>
        <w:autoSpaceDN w:val="0"/>
        <w:adjustRightInd w:val="0"/>
        <w:jc w:val="center"/>
        <w:outlineLvl w:val="1"/>
        <w:rPr>
          <w:b/>
          <w:szCs w:val="32"/>
        </w:rPr>
      </w:pPr>
      <w:r w:rsidRPr="00FB3375">
        <w:rPr>
          <w:b/>
          <w:szCs w:val="32"/>
          <w:lang w:val="en-US"/>
        </w:rPr>
        <w:t>I</w:t>
      </w:r>
      <w:r w:rsidRPr="00FB3375">
        <w:rPr>
          <w:b/>
          <w:szCs w:val="32"/>
        </w:rPr>
        <w:t>. ПАСПОРТ ПРОГРАММЫ</w:t>
      </w:r>
    </w:p>
    <w:p w:rsidR="00FB3375" w:rsidRPr="00FB3375" w:rsidRDefault="00FB3375" w:rsidP="00FB3375">
      <w:pPr>
        <w:autoSpaceDE w:val="0"/>
        <w:autoSpaceDN w:val="0"/>
        <w:adjustRightInd w:val="0"/>
        <w:jc w:val="center"/>
        <w:outlineLvl w:val="1"/>
        <w:rPr>
          <w:b/>
          <w:szCs w:val="32"/>
        </w:rPr>
      </w:pPr>
    </w:p>
    <w:p w:rsidR="00FB3375" w:rsidRPr="00FB3375" w:rsidRDefault="00FB3375" w:rsidP="00FB337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"/>
          <w:szCs w:val="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6217"/>
      </w:tblGrid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Наименование Программы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Программа по улучшению условий и охраны труда в Бавлинском муниципальном районе Республики Татарстан на 2022-2024 годы (далее – Программа)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Основания для разработки             Программы                        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jc w:val="both"/>
              <w:rPr>
                <w:b/>
              </w:rPr>
            </w:pPr>
            <w:r w:rsidRPr="00FB3375">
              <w:t>Трудовой кодекс Российской Федерации от 30.12.2001 №197-ФЗ;</w:t>
            </w:r>
            <w:r w:rsidRPr="00FB3375">
              <w:rPr>
                <w:b/>
              </w:rPr>
              <w:t xml:space="preserve">                 </w:t>
            </w:r>
          </w:p>
          <w:p w:rsidR="00FB3375" w:rsidRPr="00FB3375" w:rsidRDefault="00FB3375" w:rsidP="00FB3375">
            <w:pPr>
              <w:jc w:val="both"/>
            </w:pPr>
            <w:r w:rsidRPr="00FB3375">
              <w:t>Указ Президента Российской Федерации от 09.10.2007 №1351 «Об утверждении Концепции демографической политики Российской Федерации на период до 2025 года»;</w:t>
            </w:r>
          </w:p>
          <w:p w:rsidR="00FB3375" w:rsidRPr="00FB3375" w:rsidRDefault="00FB3375" w:rsidP="00FB3375">
            <w:pPr>
              <w:jc w:val="both"/>
            </w:pPr>
            <w:hyperlink r:id="rId10" w:anchor="7D20K3" w:history="1">
              <w:r w:rsidRPr="00FB3375">
                <w:t>Федеральный закон от 24.07.1998 №125-ФЗ «Об обязательном социальном страховании от несчастных случаев на производстве и профессиональных заболеваний»</w:t>
              </w:r>
            </w:hyperlink>
            <w:r w:rsidRPr="00FB3375">
              <w:t>;</w:t>
            </w:r>
          </w:p>
          <w:p w:rsidR="00FB3375" w:rsidRPr="00FB3375" w:rsidRDefault="00FB3375" w:rsidP="00FB3375">
            <w:pPr>
              <w:jc w:val="both"/>
            </w:pPr>
            <w:hyperlink r:id="rId11" w:anchor="7D20K3" w:history="1">
              <w:r w:rsidRPr="00FB3375">
                <w:t>Федеральный закон от 30.03.1999 №52-ФЗ «О санитарно-эпидемиологическом благополучии населения»</w:t>
              </w:r>
            </w:hyperlink>
            <w:r w:rsidRPr="00FB3375">
              <w:t>;</w:t>
            </w:r>
          </w:p>
          <w:p w:rsidR="00FB3375" w:rsidRPr="00FB3375" w:rsidRDefault="00FB3375" w:rsidP="00FB3375">
            <w:pPr>
              <w:jc w:val="both"/>
            </w:pPr>
            <w:hyperlink r:id="rId12" w:history="1">
              <w:r w:rsidRPr="00FB3375">
                <w:t>Закон Республики Татарстан от 10.12.1997 №1417 «Об охране труда в Республике Татарстан»</w:t>
              </w:r>
            </w:hyperlink>
            <w:r w:rsidRPr="00FB3375">
              <w:t>;</w:t>
            </w:r>
          </w:p>
          <w:p w:rsidR="00FB3375" w:rsidRPr="00FB3375" w:rsidRDefault="00FB3375" w:rsidP="00FB3375">
            <w:pPr>
              <w:jc w:val="both"/>
            </w:pPr>
            <w:hyperlink r:id="rId13" w:history="1">
              <w:r w:rsidRPr="00FB3375">
                <w:t>Постановление Кабинета Министров Республики Татарстан от 09.08.2013 №553 «Об утверждении государственной программы «Содействие занятости населения Республики Татарстан на 2014 - 2025 годы»</w:t>
              </w:r>
            </w:hyperlink>
            <w:r w:rsidRPr="00FB3375">
              <w:rPr>
                <w:sz w:val="24"/>
                <w:szCs w:val="24"/>
              </w:rPr>
              <w:t>.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Заказчик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Исполнительный комитет Бавлинского </w:t>
            </w:r>
            <w:proofErr w:type="spellStart"/>
            <w:proofErr w:type="gramStart"/>
            <w:r w:rsidRPr="00FB3375">
              <w:t>муници-пального</w:t>
            </w:r>
            <w:proofErr w:type="spellEnd"/>
            <w:proofErr w:type="gramEnd"/>
            <w:r w:rsidRPr="00FB3375">
              <w:t xml:space="preserve"> района Республики Татарстан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>Основные разработчики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FB3375">
              <w:t>муници-пального</w:t>
            </w:r>
            <w:proofErr w:type="spellEnd"/>
            <w:proofErr w:type="gramEnd"/>
            <w:r w:rsidRPr="00FB3375">
              <w:t xml:space="preserve"> района Республики Татарстан;</w:t>
            </w:r>
          </w:p>
          <w:p w:rsidR="00FB3375" w:rsidRPr="00FB3375" w:rsidRDefault="00FB3375" w:rsidP="00FB3375">
            <w:pPr>
              <w:jc w:val="both"/>
            </w:pPr>
            <w:r w:rsidRPr="00FB3375">
              <w:t>Координационный совет по охране труда в Бавлинском муниципальном районе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Цель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Улучшение условий и охраны труда в целях снижения профессиональных рисков работников предприятий и организаций, расположенных на территории Бавлинского муниципального района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Задачи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jc w:val="both"/>
            </w:pPr>
            <w:r w:rsidRPr="00FB3375">
              <w:t>1. Профилактика и предупреждение несчастных случаев на производстве и профессиональных заболеваний;</w:t>
            </w:r>
          </w:p>
          <w:p w:rsidR="00FB3375" w:rsidRPr="00FB3375" w:rsidRDefault="00FB3375" w:rsidP="00FB3375">
            <w:pPr>
              <w:jc w:val="both"/>
            </w:pPr>
            <w:r w:rsidRPr="00FB3375">
              <w:t xml:space="preserve">2. Совершенствование системы </w:t>
            </w:r>
            <w:proofErr w:type="gramStart"/>
            <w:r w:rsidRPr="00FB3375">
              <w:t>обучения по охране</w:t>
            </w:r>
            <w:proofErr w:type="gramEnd"/>
            <w:r w:rsidRPr="00FB3375">
              <w:t xml:space="preserve"> труда и проверки знаний, требований охраны труда руководителей, специалистов предприятий/организаций;</w:t>
            </w:r>
          </w:p>
          <w:p w:rsidR="00FB3375" w:rsidRPr="00FB3375" w:rsidRDefault="00FB3375" w:rsidP="00FB3375">
            <w:pPr>
              <w:jc w:val="both"/>
            </w:pPr>
            <w:r w:rsidRPr="00FB3375">
              <w:t>3. Информационное обеспечение и пропаганда охраны труда;</w:t>
            </w:r>
          </w:p>
          <w:p w:rsidR="00FB3375" w:rsidRPr="00FB3375" w:rsidRDefault="00FB3375" w:rsidP="00FB3375">
            <w:pPr>
              <w:jc w:val="both"/>
            </w:pPr>
            <w:r w:rsidRPr="00FB3375">
              <w:t>4. Повышение эффективности обеспечения соблюдения трудового законодательства и иных нормативных правовых актов, содержащих нормы трудового права.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Сроки реализации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>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2022-2024 годы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>Исполнители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Координационный совет по охране труда в Бавлинском муниципальном районе;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Предприятия и организации всех форм собственности, осуществляющие свою деятельность на территории Бавлинского муниципального района.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>Объемы и источники финансирования Программы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Всего за 2022-2024 годы на выполнение мероприятий Программы планируются </w:t>
            </w:r>
            <w:proofErr w:type="spellStart"/>
            <w:proofErr w:type="gramStart"/>
            <w:r w:rsidRPr="00FB3375">
              <w:t>финансо</w:t>
            </w:r>
            <w:proofErr w:type="spellEnd"/>
            <w:r w:rsidRPr="00FB3375">
              <w:t>-вые</w:t>
            </w:r>
            <w:proofErr w:type="gramEnd"/>
            <w:r w:rsidRPr="00FB3375">
              <w:t xml:space="preserve"> затраты за счет внебюджетных и бюджетных источников в размере 2 661 500 рублей.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бюджета. </w:t>
            </w:r>
          </w:p>
        </w:tc>
      </w:tr>
      <w:tr w:rsidR="00FB3375" w:rsidRPr="00FB3375" w:rsidTr="00FB3375">
        <w:trPr>
          <w:jc w:val="center"/>
        </w:trPr>
        <w:tc>
          <w:tcPr>
            <w:tcW w:w="363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Ожидаемые конечные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результаты реализации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Программы (индикаторы оценки результатов)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с разбивкой по годам и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 xml:space="preserve">показатели ее бюджетной </w:t>
            </w:r>
          </w:p>
          <w:p w:rsidR="00FB3375" w:rsidRPr="00FB3375" w:rsidRDefault="00FB3375" w:rsidP="00FB3375">
            <w:pPr>
              <w:tabs>
                <w:tab w:val="left" w:pos="4536"/>
              </w:tabs>
            </w:pPr>
            <w:r w:rsidRPr="00FB3375">
              <w:t>эффективности</w:t>
            </w:r>
          </w:p>
        </w:tc>
        <w:tc>
          <w:tcPr>
            <w:tcW w:w="6217" w:type="dxa"/>
            <w:shd w:val="clear" w:color="auto" w:fill="auto"/>
          </w:tcPr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1. Реализация мероприятий Программы позволит к 2024 году: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число пострадавших на производстве – 0 чел.;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- уровень прошедших </w:t>
            </w:r>
            <w:proofErr w:type="gramStart"/>
            <w:r w:rsidRPr="00FB3375">
              <w:t>обучение по охране</w:t>
            </w:r>
            <w:proofErr w:type="gramEnd"/>
            <w:r w:rsidRPr="00FB3375">
              <w:t xml:space="preserve"> труда руководителей и специалистов – 100%.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2. Социальный эффект: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несчастные случаи на производстве и профессиональных заболеваний – 0 чел.;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уровень производственного травматизма и профессиональных заболеваний – 0%;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уровень защиты работников от воздействия вредных и опасных производственных факторов 100%;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- численность работников, занятых в неблагоприятных условиях труда – 0 чел. 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3. Социально-экономический эффект: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 xml:space="preserve">- снижение материальных затрат на </w:t>
            </w:r>
            <w:proofErr w:type="spellStart"/>
            <w:proofErr w:type="gramStart"/>
            <w:r w:rsidRPr="00FB3375">
              <w:t>восстанов-ление</w:t>
            </w:r>
            <w:proofErr w:type="spellEnd"/>
            <w:proofErr w:type="gramEnd"/>
            <w:r w:rsidRPr="00FB3375">
              <w:t xml:space="preserve"> здоровья работников, пострадавших от несчастных случаев на производстве, </w:t>
            </w:r>
            <w:proofErr w:type="spellStart"/>
            <w:r w:rsidRPr="00FB3375">
              <w:t>производственно</w:t>
            </w:r>
            <w:proofErr w:type="spellEnd"/>
            <w:r w:rsidRPr="00FB3375">
              <w:t xml:space="preserve"> обусловленных заболеваний, профессиональных заболеваний;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снижение затрат на возмещение вреда, причинённого работникам в результате несчастных случаев на производстве и профессиональных заболеваний;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снижение уровня инвалидности вследствие увечья на производстве или профессионального заболевания и затрат в области здравоохранения;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повышение производительности труда за счет сокращения потерь рабочего времени;</w:t>
            </w:r>
          </w:p>
          <w:p w:rsidR="00FB3375" w:rsidRPr="00FB3375" w:rsidRDefault="00FB3375" w:rsidP="00FB3375">
            <w:pPr>
              <w:tabs>
                <w:tab w:val="left" w:pos="4536"/>
              </w:tabs>
              <w:jc w:val="both"/>
            </w:pPr>
            <w:r w:rsidRPr="00FB3375">
              <w:t>- сокращение затрат на ремонт и замену оборудования после его поломок временными работниками, замещающими основных работников на время их болезни из-за травм и производственно-обусловленных заболеваний, и не имеющими достаточного опыта работы и квалификации.</w:t>
            </w:r>
          </w:p>
        </w:tc>
      </w:tr>
    </w:tbl>
    <w:p w:rsidR="00FB3375" w:rsidRPr="00FB3375" w:rsidRDefault="00FB3375" w:rsidP="00FB3375">
      <w:pPr>
        <w:ind w:left="1080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  <w:r w:rsidRPr="00FB3375">
        <w:rPr>
          <w:b/>
          <w:lang w:val="en-US"/>
        </w:rPr>
        <w:t>II</w:t>
      </w:r>
      <w:r w:rsidRPr="00FB3375">
        <w:rPr>
          <w:b/>
        </w:rPr>
        <w:t>. Общее положение</w:t>
      </w:r>
    </w:p>
    <w:p w:rsidR="00FB3375" w:rsidRPr="00FB3375" w:rsidRDefault="00FB3375" w:rsidP="00FB3375">
      <w:pPr>
        <w:jc w:val="center"/>
        <w:rPr>
          <w:b/>
          <w:sz w:val="22"/>
        </w:rPr>
      </w:pPr>
    </w:p>
    <w:p w:rsidR="00FB3375" w:rsidRPr="00FB3375" w:rsidRDefault="00FB3375" w:rsidP="00FB3375">
      <w:pPr>
        <w:spacing w:line="276" w:lineRule="auto"/>
        <w:ind w:firstLine="708"/>
        <w:jc w:val="both"/>
        <w:rPr>
          <w:bCs/>
          <w:lang w:val="tt-RU"/>
        </w:rPr>
      </w:pPr>
      <w:r w:rsidRPr="00FB3375">
        <w:rPr>
          <w:bCs/>
          <w:lang w:val="tt-RU"/>
        </w:rPr>
        <w:t>В настоящее время среда обитания является не только необходимой средой человека, но и носителем неблагоприятных для</w:t>
      </w:r>
      <w:r w:rsidRPr="00FB3375">
        <w:rPr>
          <w:bCs/>
        </w:rPr>
        <w:t xml:space="preserve"> л</w:t>
      </w:r>
      <w:r w:rsidRPr="00FB3375">
        <w:rPr>
          <w:bCs/>
          <w:lang w:val="tt-RU"/>
        </w:rPr>
        <w:t xml:space="preserve">юдей факторов. Человеку в процессе своей жизнедеятельности необходимо принимать какие-либо меры для своей защиты от этих неблагоприятных факторов. Функции таких мер разнообразны: они должны защищать человека в быту и на работе, должны соответствовать характеру деятельности человека, охранять его от травм и заболеваний. Таким образом, это должен быть комплекс специальных мероприятий, адекватный неблагоприятному воздействию окружающей среды. Степень безопасности жизнедеятельности человека в данных условиях окружающей среды зависит от того, насколько этот комплекс совершенен, насколько полно и эффективно он защищает человека. </w:t>
      </w:r>
    </w:p>
    <w:p w:rsidR="00FB3375" w:rsidRPr="00FB3375" w:rsidRDefault="00FB3375" w:rsidP="00FB3375">
      <w:pPr>
        <w:spacing w:line="276" w:lineRule="auto"/>
        <w:ind w:firstLine="708"/>
        <w:jc w:val="both"/>
        <w:rPr>
          <w:bCs/>
        </w:rPr>
      </w:pPr>
      <w:r w:rsidRPr="00FB3375">
        <w:rPr>
          <w:bCs/>
        </w:rPr>
        <w:t>В современных экономических условиях значительное влияние на социально-экономическое благополучие общества оказывает обеспечение безопасности и соответствующих условий труда на рабочих местах.</w:t>
      </w:r>
    </w:p>
    <w:p w:rsidR="00FB3375" w:rsidRPr="00FB3375" w:rsidRDefault="00FB3375" w:rsidP="00FB3375">
      <w:pPr>
        <w:spacing w:line="276" w:lineRule="auto"/>
        <w:ind w:firstLine="708"/>
        <w:jc w:val="both"/>
        <w:rPr>
          <w:bCs/>
        </w:rPr>
      </w:pPr>
      <w:r w:rsidRPr="00FB3375">
        <w:rPr>
          <w:bCs/>
        </w:rPr>
        <w:t>В целях реализации настоящей Программы проводятся районные совещания, семинары, на предприятиях проводятся смотры-конкурсы по охране труда, семинары-совещания, специализированные выставки по охране труда и другие мероприятия.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Здоровье человека занимает ведущее место в системе социальных ценностей и рассматривается как важнейший ресурс государства. Профессиональная заболеваемость, травматизм наносят ущерб всему государству, и это требует эффективных мероприятий, направленных на снижение уровня профессионального риска и улучшение условий труда.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Основными факторами, влияющими на состояние условий и охраны труда, являются: состояние экономики, научно-технический прогресс, государственная политика в области управления охраной труда, закрепленная в соответствующих законодательных и нормативных правовых актах, и уровень их исполнения.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Права трудящихся на здоровые и безопасные условия труда, закрепленные законодательством Российской Федерации об охране труда, другими нормативными правовыми актами по охране труда, в том числе по гигиене и медицине труда, на практике не всегда обеспечиваются, так как отсутствуют механизмы их реализации.</w:t>
      </w: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  <w:r w:rsidRPr="00FB3375">
        <w:rPr>
          <w:b/>
        </w:rPr>
        <w:t>III. Характеристика и анализ проблем, решения которых</w:t>
      </w:r>
    </w:p>
    <w:p w:rsidR="00FB3375" w:rsidRPr="00FB3375" w:rsidRDefault="00FB3375" w:rsidP="00FB3375">
      <w:pPr>
        <w:jc w:val="center"/>
        <w:rPr>
          <w:b/>
        </w:rPr>
      </w:pPr>
      <w:r w:rsidRPr="00FB3375">
        <w:rPr>
          <w:b/>
        </w:rPr>
        <w:t>осуществляются путем реализации Программы</w:t>
      </w:r>
    </w:p>
    <w:p w:rsidR="00FB3375" w:rsidRPr="00FB3375" w:rsidRDefault="00FB3375" w:rsidP="00FB3375">
      <w:pPr>
        <w:ind w:left="1571"/>
        <w:jc w:val="center"/>
        <w:rPr>
          <w:sz w:val="20"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 На территории Бавлинского муниципального района зарегистрировано 395 хозяйствующих субъектов, из них в сфере: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сельского хозяйства – 19;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-добыче полезных ископаемых – 8;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- обрабатывающем </w:t>
      </w:r>
      <w:proofErr w:type="gramStart"/>
      <w:r w:rsidRPr="00FB3375">
        <w:t>производстве</w:t>
      </w:r>
      <w:proofErr w:type="gramEnd"/>
      <w:r w:rsidRPr="00FB3375">
        <w:t xml:space="preserve"> – 16;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торговле -34;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транспортировке и хранение – 20;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образование – 55.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Особенно остро стоит проблема производственного травматизма, гибели людей на производстве. Уровень производственного травматизма, то есть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исходом, характеризуется следующими данными (таблица 1).</w:t>
      </w:r>
    </w:p>
    <w:p w:rsidR="00FB3375" w:rsidRPr="00FB3375" w:rsidRDefault="00FB3375" w:rsidP="00FB3375">
      <w:pPr>
        <w:keepNext/>
        <w:keepLines/>
        <w:jc w:val="right"/>
        <w:outlineLvl w:val="3"/>
        <w:rPr>
          <w:rFonts w:eastAsiaTheme="majorEastAsia"/>
          <w:bCs/>
          <w:iCs/>
          <w:sz w:val="24"/>
          <w:szCs w:val="24"/>
        </w:rPr>
      </w:pPr>
      <w:r w:rsidRPr="00FB3375">
        <w:rPr>
          <w:rFonts w:eastAsiaTheme="majorEastAsia"/>
          <w:bCs/>
          <w:iCs/>
          <w:sz w:val="24"/>
          <w:szCs w:val="24"/>
        </w:rPr>
        <w:t xml:space="preserve">Таблица 1 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>Уровень производственного травматизма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 xml:space="preserve"> (в расчете на 1 тысячу </w:t>
      </w:r>
      <w:proofErr w:type="gramStart"/>
      <w:r w:rsidRPr="00FB3375">
        <w:rPr>
          <w:b/>
          <w:sz w:val="24"/>
          <w:szCs w:val="24"/>
        </w:rPr>
        <w:t>работающих</w:t>
      </w:r>
      <w:proofErr w:type="gramEnd"/>
      <w:r w:rsidRPr="00FB3375">
        <w:rPr>
          <w:b/>
          <w:sz w:val="24"/>
          <w:szCs w:val="24"/>
        </w:rPr>
        <w:t xml:space="preserve">) (по данным </w:t>
      </w:r>
      <w:proofErr w:type="spellStart"/>
      <w:r w:rsidRPr="00FB3375">
        <w:rPr>
          <w:b/>
          <w:sz w:val="24"/>
          <w:szCs w:val="24"/>
        </w:rPr>
        <w:t>Татарстанстата</w:t>
      </w:r>
      <w:proofErr w:type="spellEnd"/>
      <w:r w:rsidRPr="00FB3375">
        <w:rPr>
          <w:b/>
          <w:sz w:val="24"/>
          <w:szCs w:val="24"/>
        </w:rPr>
        <w:t>)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</w:p>
    <w:tbl>
      <w:tblPr>
        <w:tblW w:w="97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993"/>
        <w:gridCol w:w="992"/>
        <w:gridCol w:w="992"/>
        <w:gridCol w:w="851"/>
        <w:gridCol w:w="992"/>
        <w:gridCol w:w="904"/>
      </w:tblGrid>
      <w:tr w:rsidR="00FB3375" w:rsidRPr="00FB3375" w:rsidTr="00FB3375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63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2015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962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2016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962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2017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2018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962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2019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859" w:type="dxa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2020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</w:tr>
      <w:tr w:rsidR="00FB3375" w:rsidRPr="00FB3375" w:rsidTr="00FB3375">
        <w:trPr>
          <w:tblCellSpacing w:w="15" w:type="dxa"/>
        </w:trPr>
        <w:tc>
          <w:tcPr>
            <w:tcW w:w="3979" w:type="dxa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963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0,7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0,6 </w:t>
            </w:r>
          </w:p>
        </w:tc>
        <w:tc>
          <w:tcPr>
            <w:tcW w:w="821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0,7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0,8 </w:t>
            </w:r>
          </w:p>
        </w:tc>
        <w:tc>
          <w:tcPr>
            <w:tcW w:w="859" w:type="dxa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0,7</w:t>
            </w:r>
          </w:p>
        </w:tc>
      </w:tr>
      <w:tr w:rsidR="00FB3375" w:rsidRPr="00FB3375" w:rsidTr="00FB3375">
        <w:trPr>
          <w:tblCellSpacing w:w="15" w:type="dxa"/>
        </w:trPr>
        <w:tc>
          <w:tcPr>
            <w:tcW w:w="3979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из них со смертельным исходом </w:t>
            </w:r>
          </w:p>
        </w:tc>
        <w:tc>
          <w:tcPr>
            <w:tcW w:w="963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0,091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0,051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0,011 </w:t>
            </w:r>
          </w:p>
        </w:tc>
        <w:tc>
          <w:tcPr>
            <w:tcW w:w="821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0,051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0,070 </w:t>
            </w:r>
          </w:p>
        </w:tc>
        <w:tc>
          <w:tcPr>
            <w:tcW w:w="859" w:type="dxa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0,038</w:t>
            </w:r>
          </w:p>
        </w:tc>
      </w:tr>
      <w:tr w:rsidR="00FB3375" w:rsidRPr="00FB3375" w:rsidTr="00FB3375">
        <w:trPr>
          <w:trHeight w:val="251"/>
          <w:tblCellSpacing w:w="15" w:type="dxa"/>
        </w:trPr>
        <w:tc>
          <w:tcPr>
            <w:tcW w:w="3979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г. Бавлы</w:t>
            </w:r>
          </w:p>
        </w:tc>
        <w:tc>
          <w:tcPr>
            <w:tcW w:w="963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0,8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0,3</w:t>
            </w:r>
          </w:p>
        </w:tc>
        <w:tc>
          <w:tcPr>
            <w:tcW w:w="821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0,2</w:t>
            </w:r>
          </w:p>
        </w:tc>
        <w:tc>
          <w:tcPr>
            <w:tcW w:w="859" w:type="dxa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</w:tr>
      <w:tr w:rsidR="00FB3375" w:rsidRPr="00FB3375" w:rsidTr="00FB3375">
        <w:trPr>
          <w:tblCellSpacing w:w="15" w:type="dxa"/>
        </w:trPr>
        <w:tc>
          <w:tcPr>
            <w:tcW w:w="3979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из них со смертельным исходом </w:t>
            </w:r>
          </w:p>
        </w:tc>
        <w:tc>
          <w:tcPr>
            <w:tcW w:w="963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0,253 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0,258 </w:t>
            </w:r>
          </w:p>
        </w:tc>
        <w:tc>
          <w:tcPr>
            <w:tcW w:w="821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962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</w:tr>
    </w:tbl>
    <w:p w:rsidR="00FB3375" w:rsidRPr="00FB3375" w:rsidRDefault="00FB3375" w:rsidP="00FB3375">
      <w:pPr>
        <w:spacing w:line="276" w:lineRule="auto"/>
        <w:ind w:firstLine="708"/>
        <w:jc w:val="both"/>
        <w:rPr>
          <w:sz w:val="22"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Уровень производственного травматизма за 2020 год в городе Бавлы показал положительную динамику по республике. Такие показатели достигнуты </w:t>
      </w:r>
      <w:proofErr w:type="gramStart"/>
      <w:r w:rsidRPr="00FB3375">
        <w:t>в результате активизации работы всех органов исполнительной власти на территории республики на фоне усиления внимания к проблемам в области</w:t>
      </w:r>
      <w:proofErr w:type="gramEnd"/>
      <w:r w:rsidRPr="00FB3375">
        <w:t xml:space="preserve"> охраны труда. </w:t>
      </w:r>
      <w:proofErr w:type="gramStart"/>
      <w:r w:rsidRPr="00FB3375">
        <w:t>Определенный вклад в профилактику производственного травматизма в городе внесла организованная с 2012 года работа в области охраны труда на уровне Исполнительного комитета Бавлинского муниципального района, которая проводится в рамках работы Координационного совета по охране труда в Бавлинском муниципальном районе и Межведомственной комиссией по повышению уровня жизни и легализации доходов Бавлинского муниципального района.</w:t>
      </w:r>
      <w:proofErr w:type="gramEnd"/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По данным Территориального органа Федеральной службы государственной статистики по Республике Татарстан (</w:t>
      </w:r>
      <w:proofErr w:type="spellStart"/>
      <w:r w:rsidRPr="00FB3375">
        <w:t>Татарстанстат</w:t>
      </w:r>
      <w:proofErr w:type="spellEnd"/>
      <w:r w:rsidRPr="00FB3375">
        <w:t>), в 2020 году на предприятиях и в организациях Бавлинского муниципального района несчастных случаев на производстве не зарегистрировано.</w:t>
      </w:r>
    </w:p>
    <w:p w:rsidR="00FB3375" w:rsidRPr="00FB3375" w:rsidRDefault="00FB3375" w:rsidP="00FB3375">
      <w:pPr>
        <w:spacing w:line="276" w:lineRule="auto"/>
        <w:ind w:firstLine="708"/>
        <w:jc w:val="right"/>
        <w:rPr>
          <w:sz w:val="24"/>
          <w:szCs w:val="24"/>
        </w:rPr>
      </w:pPr>
      <w:r w:rsidRPr="00FB3375">
        <w:rPr>
          <w:sz w:val="24"/>
          <w:szCs w:val="24"/>
        </w:rPr>
        <w:t xml:space="preserve">Таблица 2 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>Пострадавшие на производстве Бавлинского муниципального района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 xml:space="preserve">(по данным </w:t>
      </w:r>
      <w:proofErr w:type="spellStart"/>
      <w:r w:rsidRPr="00FB3375">
        <w:rPr>
          <w:b/>
          <w:sz w:val="24"/>
          <w:szCs w:val="24"/>
        </w:rPr>
        <w:t>Татарстанстата</w:t>
      </w:r>
      <w:proofErr w:type="spellEnd"/>
      <w:r w:rsidRPr="00FB3375">
        <w:rPr>
          <w:b/>
          <w:sz w:val="24"/>
          <w:szCs w:val="24"/>
        </w:rPr>
        <w:t>)</w:t>
      </w:r>
    </w:p>
    <w:p w:rsidR="00FB3375" w:rsidRPr="00FB3375" w:rsidRDefault="00FB3375" w:rsidP="00FB3375">
      <w:pPr>
        <w:jc w:val="right"/>
        <w:rPr>
          <w:sz w:val="24"/>
          <w:szCs w:val="24"/>
        </w:rPr>
      </w:pPr>
      <w:r w:rsidRPr="00FB3375">
        <w:rPr>
          <w:b/>
          <w:sz w:val="24"/>
          <w:szCs w:val="24"/>
        </w:rPr>
        <w:t>     </w:t>
      </w:r>
      <w:r w:rsidRPr="00FB3375">
        <w:rPr>
          <w:sz w:val="24"/>
          <w:szCs w:val="24"/>
        </w:rPr>
        <w:t>(человек)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851"/>
        <w:gridCol w:w="850"/>
        <w:gridCol w:w="851"/>
        <w:gridCol w:w="709"/>
        <w:gridCol w:w="708"/>
        <w:gridCol w:w="709"/>
      </w:tblGrid>
      <w:tr w:rsidR="00FB3375" w:rsidRPr="00FB3375" w:rsidTr="00FB3375">
        <w:trPr>
          <w:tblCellSpacing w:w="15" w:type="dxa"/>
        </w:trPr>
        <w:tc>
          <w:tcPr>
            <w:tcW w:w="5113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2015 год</w:t>
            </w:r>
          </w:p>
        </w:tc>
        <w:tc>
          <w:tcPr>
            <w:tcW w:w="820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2016 год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2017 год</w:t>
            </w:r>
          </w:p>
        </w:tc>
        <w:tc>
          <w:tcPr>
            <w:tcW w:w="679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2018 год</w:t>
            </w:r>
          </w:p>
        </w:tc>
        <w:tc>
          <w:tcPr>
            <w:tcW w:w="678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2019 год</w:t>
            </w:r>
          </w:p>
        </w:tc>
        <w:tc>
          <w:tcPr>
            <w:tcW w:w="664" w:type="dxa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2020 год</w:t>
            </w:r>
          </w:p>
        </w:tc>
      </w:tr>
      <w:tr w:rsidR="00FB3375" w:rsidRPr="00FB3375" w:rsidTr="00FB3375">
        <w:trPr>
          <w:tblCellSpacing w:w="15" w:type="dxa"/>
        </w:trPr>
        <w:tc>
          <w:tcPr>
            <w:tcW w:w="5113" w:type="dxa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Численность пострадавших с утратой трудоспособности на 1 рабочий день и более и со смертельным исходом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</w:t>
            </w:r>
          </w:p>
        </w:tc>
        <w:tc>
          <w:tcPr>
            <w:tcW w:w="664" w:type="dxa"/>
            <w:vAlign w:val="center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</w:tr>
      <w:tr w:rsidR="00FB3375" w:rsidRPr="00FB3375" w:rsidTr="00FB3375">
        <w:trPr>
          <w:tblCellSpacing w:w="15" w:type="dxa"/>
        </w:trPr>
        <w:tc>
          <w:tcPr>
            <w:tcW w:w="5113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из них со смертельным исходом 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  <w:tc>
          <w:tcPr>
            <w:tcW w:w="664" w:type="dxa"/>
            <w:vAlign w:val="center"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-</w:t>
            </w:r>
          </w:p>
        </w:tc>
      </w:tr>
    </w:tbl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Анализ причин и условий возникновения большинства несчастных случаев на производстве в Бавлинском муниципальном районе показывает, что основной причиной их возникновения является неудовлетворительная организация проведения работ.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К другим причинам относятся: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эксплуатация неисправных машин, механизмов и оборудования;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нарушение правил эксплуатации транспортных средств;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несоблюдение и несовершенство технологических процессов;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отсутствие средств индивидуальной защиты;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неудовлетворительное содержание рабочих мест;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недостаточный надзор за производством работ со стороны руководителей;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недостатки в обучении вопросам охраны труда;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отсутствие практики прохождения работниками периодических медицинских осмотров.</w:t>
      </w:r>
    </w:p>
    <w:p w:rsidR="00FB3375" w:rsidRPr="00FB3375" w:rsidRDefault="00FB3375" w:rsidP="00FB3375">
      <w:pPr>
        <w:keepNext/>
        <w:keepLines/>
        <w:jc w:val="right"/>
        <w:outlineLvl w:val="3"/>
        <w:rPr>
          <w:rFonts w:eastAsiaTheme="majorEastAsia"/>
          <w:bCs/>
          <w:iCs/>
          <w:sz w:val="24"/>
          <w:szCs w:val="24"/>
        </w:rPr>
      </w:pPr>
      <w:r w:rsidRPr="00FB3375">
        <w:rPr>
          <w:rFonts w:eastAsiaTheme="majorEastAsia"/>
          <w:bCs/>
          <w:iCs/>
          <w:sz w:val="24"/>
          <w:szCs w:val="24"/>
        </w:rPr>
        <w:t xml:space="preserve">Таблица 3 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 xml:space="preserve">Удельный вес численности работников, занятых на работах с </w:t>
      </w:r>
      <w:proofErr w:type="gramStart"/>
      <w:r w:rsidRPr="00FB3375">
        <w:rPr>
          <w:b/>
          <w:sz w:val="24"/>
          <w:szCs w:val="24"/>
        </w:rPr>
        <w:t>вредными</w:t>
      </w:r>
      <w:proofErr w:type="gramEnd"/>
      <w:r w:rsidRPr="00FB3375">
        <w:rPr>
          <w:b/>
          <w:sz w:val="24"/>
          <w:szCs w:val="24"/>
        </w:rPr>
        <w:t xml:space="preserve"> 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 xml:space="preserve">и (или) опасными условиями труда (по данным </w:t>
      </w:r>
      <w:proofErr w:type="spellStart"/>
      <w:r w:rsidRPr="00FB3375">
        <w:rPr>
          <w:b/>
          <w:sz w:val="24"/>
          <w:szCs w:val="24"/>
        </w:rPr>
        <w:t>Татарстанстата</w:t>
      </w:r>
      <w:proofErr w:type="spellEnd"/>
      <w:r w:rsidRPr="00FB3375">
        <w:rPr>
          <w:b/>
          <w:sz w:val="24"/>
          <w:szCs w:val="24"/>
        </w:rPr>
        <w:t>)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</w:p>
    <w:tbl>
      <w:tblPr>
        <w:tblW w:w="96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971"/>
        <w:gridCol w:w="972"/>
        <w:gridCol w:w="972"/>
        <w:gridCol w:w="972"/>
        <w:gridCol w:w="987"/>
      </w:tblGrid>
      <w:tr w:rsidR="00FB3375" w:rsidRPr="00FB3375" w:rsidTr="00FB3375">
        <w:trPr>
          <w:trHeight w:val="549"/>
          <w:tblCellSpacing w:w="15" w:type="dxa"/>
        </w:trPr>
        <w:tc>
          <w:tcPr>
            <w:tcW w:w="4749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2015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2016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2017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2018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2019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</w:tr>
      <w:tr w:rsidR="00FB3375" w:rsidRPr="00FB3375" w:rsidTr="00FB3375">
        <w:trPr>
          <w:trHeight w:val="284"/>
          <w:tblCellSpacing w:w="15" w:type="dxa"/>
        </w:trPr>
        <w:tc>
          <w:tcPr>
            <w:tcW w:w="4749" w:type="dxa"/>
            <w:vAlign w:val="center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39,3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48,6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38,8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23,3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37,3</w:t>
            </w:r>
          </w:p>
        </w:tc>
      </w:tr>
      <w:tr w:rsidR="00FB3375" w:rsidRPr="00FB3375" w:rsidTr="00FB3375">
        <w:trPr>
          <w:trHeight w:val="284"/>
          <w:tblCellSpacing w:w="15" w:type="dxa"/>
        </w:trPr>
        <w:tc>
          <w:tcPr>
            <w:tcW w:w="4749" w:type="dxa"/>
            <w:vAlign w:val="center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г. Бавлы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68,1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68,5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56,3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58,7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58,4</w:t>
            </w:r>
          </w:p>
        </w:tc>
      </w:tr>
    </w:tbl>
    <w:p w:rsidR="00FB3375" w:rsidRPr="00FB3375" w:rsidRDefault="00FB3375" w:rsidP="00FB3375">
      <w:pPr>
        <w:spacing w:line="276" w:lineRule="auto"/>
        <w:ind w:firstLine="708"/>
        <w:jc w:val="both"/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Финансирование мероприятий по улучшению условий и охраны труда является обязанностью работодателя в соответствии со </w:t>
      </w:r>
      <w:hyperlink r:id="rId14" w:anchor="8QE0M1" w:history="1">
        <w:r w:rsidRPr="00FB3375">
          <w:t>статьей 226 Трудового кодекса Российской Федерации</w:t>
        </w:r>
      </w:hyperlink>
      <w:r w:rsidRPr="00FB3375">
        <w:t>. Затраты на мероприятия по охране труда являются индикатором отношения руководителей предприятий к охране труда и защите жизни и здоровья своих работников, а значит, и эффективности существующей системы управления охраной труда.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В 2019 году затраты на мероприятия по охране труда на предприятиях </w:t>
      </w:r>
      <w:proofErr w:type="spellStart"/>
      <w:r w:rsidRPr="00FB3375">
        <w:t>г</w:t>
      </w:r>
      <w:proofErr w:type="gramStart"/>
      <w:r w:rsidRPr="00FB3375">
        <w:t>.Б</w:t>
      </w:r>
      <w:proofErr w:type="gramEnd"/>
      <w:r w:rsidRPr="00FB3375">
        <w:t>авлы</w:t>
      </w:r>
      <w:proofErr w:type="spellEnd"/>
      <w:r w:rsidRPr="00FB3375">
        <w:t xml:space="preserve"> составили 63 382,7 тыс. рублей.</w:t>
      </w:r>
      <w:r w:rsidRPr="00FB3375">
        <w:rPr>
          <w:color w:val="7030A0"/>
        </w:rPr>
        <w:t xml:space="preserve"> </w:t>
      </w:r>
    </w:p>
    <w:p w:rsidR="00FB3375" w:rsidRPr="00FB3375" w:rsidRDefault="00FB3375" w:rsidP="00FB3375">
      <w:pPr>
        <w:keepNext/>
        <w:keepLines/>
        <w:jc w:val="right"/>
        <w:outlineLvl w:val="3"/>
        <w:rPr>
          <w:rFonts w:eastAsiaTheme="majorEastAsia"/>
          <w:bCs/>
          <w:iCs/>
          <w:sz w:val="24"/>
          <w:szCs w:val="24"/>
        </w:rPr>
      </w:pPr>
      <w:r w:rsidRPr="00FB3375">
        <w:rPr>
          <w:rFonts w:eastAsiaTheme="majorEastAsia"/>
          <w:bCs/>
          <w:iCs/>
          <w:sz w:val="24"/>
          <w:szCs w:val="24"/>
        </w:rPr>
        <w:t xml:space="preserve">Таблица 4 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  <w:r w:rsidRPr="00FB3375">
        <w:rPr>
          <w:b/>
          <w:sz w:val="24"/>
          <w:szCs w:val="24"/>
        </w:rPr>
        <w:t xml:space="preserve">Затраты на мероприятия по охране труда (по данным </w:t>
      </w:r>
      <w:proofErr w:type="spellStart"/>
      <w:r w:rsidRPr="00FB3375">
        <w:rPr>
          <w:b/>
          <w:sz w:val="24"/>
          <w:szCs w:val="24"/>
        </w:rPr>
        <w:t>Татарстанстата</w:t>
      </w:r>
      <w:proofErr w:type="spellEnd"/>
      <w:r w:rsidRPr="00FB3375">
        <w:rPr>
          <w:b/>
          <w:sz w:val="24"/>
          <w:szCs w:val="24"/>
        </w:rPr>
        <w:t>)</w:t>
      </w:r>
    </w:p>
    <w:p w:rsidR="00FB3375" w:rsidRPr="00FB3375" w:rsidRDefault="00FB3375" w:rsidP="00FB3375">
      <w:pPr>
        <w:jc w:val="center"/>
        <w:rPr>
          <w:b/>
          <w:sz w:val="24"/>
          <w:szCs w:val="24"/>
        </w:rPr>
      </w:pPr>
    </w:p>
    <w:tbl>
      <w:tblPr>
        <w:tblW w:w="97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1157"/>
        <w:gridCol w:w="992"/>
        <w:gridCol w:w="992"/>
        <w:gridCol w:w="992"/>
        <w:gridCol w:w="1007"/>
      </w:tblGrid>
      <w:tr w:rsidR="00FB3375" w:rsidRPr="00FB3375" w:rsidTr="00FB3375">
        <w:trPr>
          <w:trHeight w:val="537"/>
          <w:tblCellSpacing w:w="15" w:type="dxa"/>
        </w:trPr>
        <w:tc>
          <w:tcPr>
            <w:tcW w:w="4546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27" w:type="dxa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2015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2016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2017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2018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2019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год</w:t>
            </w:r>
          </w:p>
        </w:tc>
      </w:tr>
      <w:tr w:rsidR="00FB3375" w:rsidRPr="00FB3375" w:rsidTr="00FB3375">
        <w:trPr>
          <w:trHeight w:val="556"/>
          <w:tblCellSpacing w:w="15" w:type="dxa"/>
        </w:trPr>
        <w:tc>
          <w:tcPr>
            <w:tcW w:w="4546" w:type="dxa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Израсходовано на мероприятия по охране труда, тыс. рублей</w:t>
            </w:r>
          </w:p>
        </w:tc>
        <w:tc>
          <w:tcPr>
            <w:tcW w:w="1127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175766,3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79395,0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85861,5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85560,4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75467,4</w:t>
            </w:r>
          </w:p>
        </w:tc>
      </w:tr>
      <w:tr w:rsidR="00FB3375" w:rsidRPr="00FB3375" w:rsidTr="00FB3375">
        <w:trPr>
          <w:trHeight w:val="348"/>
          <w:tblCellSpacing w:w="15" w:type="dxa"/>
        </w:trPr>
        <w:tc>
          <w:tcPr>
            <w:tcW w:w="4546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27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14380,2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19655,7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5586,0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9410,1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12084,7</w:t>
            </w:r>
          </w:p>
        </w:tc>
      </w:tr>
      <w:tr w:rsidR="00FB3375" w:rsidRPr="00FB3375" w:rsidTr="00FB3375">
        <w:trPr>
          <w:trHeight w:val="296"/>
          <w:tblCellSpacing w:w="15" w:type="dxa"/>
        </w:trPr>
        <w:tc>
          <w:tcPr>
            <w:tcW w:w="4546" w:type="dxa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г. Бавлы</w:t>
            </w:r>
          </w:p>
        </w:tc>
        <w:tc>
          <w:tcPr>
            <w:tcW w:w="1127" w:type="dxa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161386,1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59739,3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80275,5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76150,3</w:t>
            </w:r>
          </w:p>
        </w:tc>
        <w:tc>
          <w:tcPr>
            <w:tcW w:w="0" w:type="auto"/>
            <w:vAlign w:val="center"/>
            <w:hideMark/>
          </w:tcPr>
          <w:p w:rsidR="00FB3375" w:rsidRPr="00FB3375" w:rsidRDefault="00FB3375" w:rsidP="00FB337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63382,7</w:t>
            </w:r>
          </w:p>
        </w:tc>
      </w:tr>
    </w:tbl>
    <w:p w:rsidR="00FB3375" w:rsidRPr="00FB3375" w:rsidRDefault="00FB3375" w:rsidP="00FB3375">
      <w:pPr>
        <w:spacing w:line="276" w:lineRule="auto"/>
        <w:ind w:firstLine="708"/>
        <w:jc w:val="both"/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Важнейшими факторами, определяющими необходимость разработки и реализации Программы на уровне Бавлинского муниципального района, являются повышение качества жизни и сохранение здоровья трудоспособного населения.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Приоритетными направлениями деятельности по сохранению здоровья и сокращению смертности населения являются: принятие мер по улучшению условий и охраны труда работающего населения, профилактике и снижению профессионального риска; проведение диспансеризации и профилактических осмотров работающих.</w:t>
      </w:r>
    </w:p>
    <w:p w:rsidR="00FB3375" w:rsidRPr="00FB3375" w:rsidRDefault="00FB3375" w:rsidP="00FB3375">
      <w:pPr>
        <w:ind w:firstLine="708"/>
        <w:jc w:val="both"/>
        <w:rPr>
          <w:sz w:val="20"/>
        </w:rPr>
      </w:pPr>
    </w:p>
    <w:p w:rsidR="00FB3375" w:rsidRPr="00FB3375" w:rsidRDefault="00FB3375" w:rsidP="00FB3375">
      <w:pPr>
        <w:spacing w:line="276" w:lineRule="auto"/>
        <w:jc w:val="center"/>
        <w:rPr>
          <w:b/>
        </w:rPr>
      </w:pPr>
      <w:r w:rsidRPr="00FB3375">
        <w:rPr>
          <w:b/>
        </w:rPr>
        <w:t>I</w:t>
      </w:r>
      <w:r w:rsidRPr="00FB3375">
        <w:rPr>
          <w:b/>
          <w:lang w:val="en-US"/>
        </w:rPr>
        <w:t>V</w:t>
      </w:r>
      <w:r w:rsidRPr="00FB3375">
        <w:rPr>
          <w:b/>
        </w:rPr>
        <w:t>. Цель и основные задачи Программы, сроки ее реализации</w:t>
      </w:r>
    </w:p>
    <w:p w:rsidR="00FB3375" w:rsidRPr="00FB3375" w:rsidRDefault="00FB3375" w:rsidP="00FB3375">
      <w:pPr>
        <w:spacing w:line="276" w:lineRule="auto"/>
        <w:jc w:val="center"/>
        <w:rPr>
          <w:b/>
          <w:sz w:val="18"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Цель Программы – улучшение условий и охраны труда, снижение профессиональных рисков работников предприятий и организаций, расположенных на территории Бавлинского муниципального района.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Основные задачи Программы: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внедрение механизмов управления профессиональными рисками в системы управления охраной труда в организациях, расположенных на территории Бавлинского муниципального района;</w:t>
      </w:r>
    </w:p>
    <w:p w:rsidR="00FB3375" w:rsidRPr="00FB3375" w:rsidRDefault="00FB3375" w:rsidP="00FB3375">
      <w:pPr>
        <w:tabs>
          <w:tab w:val="left" w:pos="1134"/>
        </w:tabs>
        <w:spacing w:line="276" w:lineRule="auto"/>
        <w:ind w:firstLine="708"/>
        <w:jc w:val="both"/>
      </w:pPr>
      <w:r w:rsidRPr="00FB3375">
        <w:t>-  совершенствование нормативно-правовой базы охраны труда;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непрерывная подготовка работников по охране труда на основе современных технологий обучения;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 информационное обеспечение и пропаганда охраны труда;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- совершенствование лечебно-профилактического обслуживания </w:t>
      </w:r>
      <w:proofErr w:type="spellStart"/>
      <w:proofErr w:type="gramStart"/>
      <w:r w:rsidRPr="00FB3375">
        <w:t>рабо</w:t>
      </w:r>
      <w:proofErr w:type="spellEnd"/>
      <w:r w:rsidRPr="00FB3375">
        <w:t>-тающего</w:t>
      </w:r>
      <w:proofErr w:type="gramEnd"/>
      <w:r w:rsidRPr="00FB3375">
        <w:t xml:space="preserve"> населения.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Сроки реализации Программы: 2022-2024 годы.</w:t>
      </w:r>
    </w:p>
    <w:p w:rsidR="00FB3375" w:rsidRPr="00FB3375" w:rsidRDefault="00FB3375" w:rsidP="00FB3375">
      <w:pPr>
        <w:keepNext/>
        <w:keepLines/>
        <w:jc w:val="center"/>
        <w:outlineLvl w:val="2"/>
        <w:rPr>
          <w:rFonts w:eastAsiaTheme="majorEastAsia"/>
          <w:b/>
          <w:bCs/>
        </w:rPr>
      </w:pPr>
    </w:p>
    <w:p w:rsidR="00FB3375" w:rsidRPr="00FB3375" w:rsidRDefault="00FB3375" w:rsidP="00FB3375">
      <w:pPr>
        <w:keepNext/>
        <w:keepLines/>
        <w:jc w:val="center"/>
        <w:outlineLvl w:val="2"/>
        <w:rPr>
          <w:rFonts w:eastAsiaTheme="majorEastAsia"/>
          <w:b/>
          <w:bCs/>
        </w:rPr>
      </w:pPr>
      <w:r w:rsidRPr="00FB3375">
        <w:rPr>
          <w:rFonts w:eastAsiaTheme="majorEastAsia"/>
          <w:b/>
          <w:bCs/>
          <w:lang w:val="en-US"/>
        </w:rPr>
        <w:t>V</w:t>
      </w:r>
      <w:r w:rsidRPr="00FB3375">
        <w:rPr>
          <w:rFonts w:eastAsiaTheme="majorEastAsia"/>
          <w:b/>
          <w:bCs/>
        </w:rPr>
        <w:t xml:space="preserve">. Ожидаемые результаты реализации программы </w:t>
      </w:r>
    </w:p>
    <w:p w:rsidR="00FB3375" w:rsidRPr="00FB3375" w:rsidRDefault="00FB3375" w:rsidP="00FB3375">
      <w:pPr>
        <w:keepNext/>
        <w:keepLines/>
        <w:jc w:val="center"/>
        <w:outlineLvl w:val="2"/>
        <w:rPr>
          <w:rFonts w:eastAsiaTheme="majorEastAsia"/>
          <w:b/>
          <w:bCs/>
        </w:rPr>
      </w:pPr>
      <w:r w:rsidRPr="00FB3375">
        <w:rPr>
          <w:rFonts w:eastAsiaTheme="majorEastAsia"/>
          <w:b/>
          <w:bCs/>
        </w:rPr>
        <w:t>и целевые индикаторы (показатели)</w:t>
      </w:r>
    </w:p>
    <w:p w:rsidR="00FB3375" w:rsidRPr="00FB3375" w:rsidRDefault="00FB3375" w:rsidP="00FB3375">
      <w:pPr>
        <w:rPr>
          <w:sz w:val="24"/>
          <w:szCs w:val="24"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В результате реализации Прог</w:t>
      </w:r>
      <w:bookmarkStart w:id="0" w:name="_GoBack"/>
      <w:bookmarkEnd w:id="0"/>
      <w:r w:rsidRPr="00FB3375">
        <w:t>раммы ожидается: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снижение уровня профессиональной заболеваемости и производственного травматизма;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снижение рисков несчастных случаев на производстве и профессиональных заболеваний;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снижение смертности среди трудоспособного населения от предотвратимых причин;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снижение инвалидности вследствие увечья на производстве или профессионального заболевания;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обеспечение благоприятных условий труда работников организаций, расположенных на территории Бавлинского муниципального района;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сокращение численности работников, занятых в тяжелых, вредных и опасных условиях труда;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повышение уровня защиты работников от воздействия вредных и опасных производственных факторов;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увеличение средств, выделяемых работодателями на мероприятия по охране труда в целях повышения безопасности работающих;</w:t>
      </w:r>
    </w:p>
    <w:p w:rsidR="00FB3375" w:rsidRPr="00FB3375" w:rsidRDefault="00FB3375" w:rsidP="00FB3375">
      <w:pPr>
        <w:spacing w:line="276" w:lineRule="auto"/>
        <w:ind w:firstLine="708"/>
        <w:jc w:val="both"/>
        <w:rPr>
          <w:sz w:val="24"/>
        </w:rPr>
      </w:pPr>
      <w:r w:rsidRPr="00FB3375">
        <w:t>- повышение производительности труда за счет сокращения потерь рабочего времени.</w:t>
      </w:r>
      <w:r w:rsidRPr="00FB3375">
        <w:rPr>
          <w:sz w:val="24"/>
        </w:rPr>
        <w:t xml:space="preserve"> </w:t>
      </w:r>
    </w:p>
    <w:p w:rsidR="00FB3375" w:rsidRPr="00FB3375" w:rsidRDefault="00FB3375" w:rsidP="00FB3375">
      <w:pPr>
        <w:ind w:firstLine="708"/>
        <w:jc w:val="right"/>
        <w:rPr>
          <w:sz w:val="24"/>
        </w:rPr>
      </w:pPr>
      <w:r w:rsidRPr="00FB3375">
        <w:rPr>
          <w:sz w:val="24"/>
        </w:rPr>
        <w:t>Таблица 5</w:t>
      </w:r>
    </w:p>
    <w:p w:rsidR="00FB3375" w:rsidRPr="00FB3375" w:rsidRDefault="00FB3375" w:rsidP="00FB3375">
      <w:pPr>
        <w:ind w:firstLine="708"/>
        <w:jc w:val="center"/>
        <w:rPr>
          <w:b/>
          <w:sz w:val="24"/>
        </w:rPr>
      </w:pPr>
      <w:r w:rsidRPr="00FB3375">
        <w:rPr>
          <w:b/>
          <w:sz w:val="24"/>
        </w:rPr>
        <w:t>Основные целевые индикаторы (показатели)</w:t>
      </w:r>
    </w:p>
    <w:p w:rsidR="00FB3375" w:rsidRPr="00FB3375" w:rsidRDefault="00FB3375" w:rsidP="00FB3375">
      <w:pPr>
        <w:spacing w:line="276" w:lineRule="auto"/>
        <w:ind w:firstLine="708"/>
        <w:jc w:val="center"/>
        <w:rPr>
          <w:b/>
          <w:sz w:val="24"/>
        </w:rPr>
      </w:pPr>
    </w:p>
    <w:tbl>
      <w:tblPr>
        <w:tblStyle w:val="af0"/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724"/>
        <w:gridCol w:w="1009"/>
        <w:gridCol w:w="921"/>
        <w:gridCol w:w="1144"/>
        <w:gridCol w:w="909"/>
        <w:gridCol w:w="943"/>
        <w:gridCol w:w="945"/>
      </w:tblGrid>
      <w:tr w:rsidR="00FB3375" w:rsidRPr="00FB3375" w:rsidTr="00FB3375">
        <w:trPr>
          <w:trHeight w:val="613"/>
        </w:trPr>
        <w:tc>
          <w:tcPr>
            <w:tcW w:w="561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</w:rPr>
            </w:pPr>
            <w:r w:rsidRPr="00FB3375">
              <w:rPr>
                <w:b/>
                <w:sz w:val="24"/>
                <w:szCs w:val="24"/>
              </w:rPr>
              <w:t>№</w:t>
            </w:r>
          </w:p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B3375">
              <w:rPr>
                <w:b/>
                <w:sz w:val="24"/>
                <w:szCs w:val="24"/>
              </w:rPr>
              <w:t>п</w:t>
            </w:r>
            <w:proofErr w:type="gramEnd"/>
            <w:r w:rsidRPr="00FB337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66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</w:rPr>
            </w:pPr>
            <w:r w:rsidRPr="00FB337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</w:rPr>
            </w:pPr>
            <w:r w:rsidRPr="00FB3375">
              <w:rPr>
                <w:b/>
                <w:sz w:val="24"/>
                <w:szCs w:val="24"/>
              </w:rPr>
              <w:t>ед.</w:t>
            </w:r>
          </w:p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</w:rPr>
            </w:pPr>
            <w:r w:rsidRPr="00FB3375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2019г. (факт)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2020г.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2021г.</w:t>
            </w:r>
          </w:p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2022г. (план)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2023г. (план)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2024г. (план)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Число пострадавших на производстве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чел.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 xml:space="preserve">Уровень прошедших </w:t>
            </w:r>
            <w:proofErr w:type="gramStart"/>
            <w:r w:rsidRPr="00FB3375">
              <w:rPr>
                <w:sz w:val="24"/>
                <w:szCs w:val="24"/>
              </w:rPr>
              <w:t>обучение по охране</w:t>
            </w:r>
            <w:proofErr w:type="gramEnd"/>
            <w:r w:rsidRPr="00FB3375">
              <w:rPr>
                <w:sz w:val="24"/>
                <w:szCs w:val="24"/>
              </w:rPr>
              <w:t xml:space="preserve"> труда руководителей и специалистов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%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Несчастные случаи на производстве и профессиональных заболеваний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чел.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Уровень производственного травматизма и профессиональных заболеваний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%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Уровень защиты работников от воздействия вредных и опасных производственных факторов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%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100</w:t>
            </w:r>
          </w:p>
        </w:tc>
      </w:tr>
      <w:tr w:rsidR="00FB3375" w:rsidRPr="00FB3375" w:rsidTr="00FB3375">
        <w:tc>
          <w:tcPr>
            <w:tcW w:w="561" w:type="dxa"/>
            <w:vAlign w:val="center"/>
          </w:tcPr>
          <w:p w:rsidR="00FB3375" w:rsidRPr="00FB3375" w:rsidRDefault="00FB3375" w:rsidP="00FB3375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:rsidR="00FB3375" w:rsidRPr="00FB3375" w:rsidRDefault="00FB3375" w:rsidP="00FB3375">
            <w:pPr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Численность работников, занятых в неблагоприятных условиях труда</w:t>
            </w:r>
          </w:p>
        </w:tc>
        <w:tc>
          <w:tcPr>
            <w:tcW w:w="72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чел.</w:t>
            </w:r>
          </w:p>
        </w:tc>
        <w:tc>
          <w:tcPr>
            <w:tcW w:w="10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1144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09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</w:rPr>
              <w:t>0</w:t>
            </w:r>
          </w:p>
        </w:tc>
      </w:tr>
    </w:tbl>
    <w:p w:rsidR="00FB3375" w:rsidRPr="00FB3375" w:rsidRDefault="00FB3375" w:rsidP="00FB3375">
      <w:pPr>
        <w:spacing w:line="276" w:lineRule="auto"/>
        <w:ind w:firstLine="708"/>
        <w:jc w:val="both"/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Достижение цели и решение задач Программы оцениваются целевыми индикаторами (показателями), которые приведены в </w:t>
      </w:r>
      <w:hyperlink r:id="rId15" w:anchor="1EGMTKP" w:history="1">
        <w:r w:rsidRPr="00FB3375">
          <w:t>приложении</w:t>
        </w:r>
      </w:hyperlink>
      <w:r w:rsidRPr="00FB3375">
        <w:t xml:space="preserve"> к Программе.</w:t>
      </w:r>
    </w:p>
    <w:p w:rsidR="00FB3375" w:rsidRPr="00FB3375" w:rsidRDefault="00FB3375" w:rsidP="00FB3375">
      <w:pPr>
        <w:spacing w:line="276" w:lineRule="auto"/>
        <w:jc w:val="both"/>
      </w:pPr>
      <w:proofErr w:type="gramStart"/>
      <w:r w:rsidRPr="00FB3375">
        <w:t>Данные целевые индикаторы (показатели) представляют собой основные показатели охраны труда, которые ежегодно рассчитываются и представляются органами исполнительной власти Республики Татарстан в области охраны труда, Государственной инспекцией труда в Республике Татарстан, Управлением Федеральной службы по надзору в сфере защиты прав потребителей и благополучия человека по Республике Татарстан, Государственным учреждением - региональным отделением Фонда социального страхования Российской Федерации по Республике Татарстан и Территориальным</w:t>
      </w:r>
      <w:proofErr w:type="gramEnd"/>
      <w:r w:rsidRPr="00FB3375">
        <w:t xml:space="preserve"> органом Федеральной службы государственной статистики по Республике Татарстан.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Динамика данных показателей свидетельствует об эффективности выполненных мероприятий.</w:t>
      </w: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jc w:val="center"/>
        <w:rPr>
          <w:b/>
        </w:rPr>
      </w:pPr>
      <w:r w:rsidRPr="00FB3375">
        <w:rPr>
          <w:b/>
          <w:lang w:val="en-US"/>
        </w:rPr>
        <w:t>VI</w:t>
      </w:r>
      <w:r w:rsidRPr="00FB3375">
        <w:rPr>
          <w:b/>
        </w:rPr>
        <w:t>. Механизм реализации Программы</w:t>
      </w:r>
    </w:p>
    <w:p w:rsidR="00FB3375" w:rsidRPr="00FB3375" w:rsidRDefault="00FB3375" w:rsidP="00FB3375">
      <w:pPr>
        <w:jc w:val="center"/>
        <w:rPr>
          <w:b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В ходе реализации Программы Координационный совет по охране труда в Бавлинском муниципальном районе координирует деятельность основных исполнителей программных мероприятий, осуществляет </w:t>
      </w:r>
      <w:proofErr w:type="gramStart"/>
      <w:r w:rsidRPr="00FB3375">
        <w:t>контроль за</w:t>
      </w:r>
      <w:proofErr w:type="gramEnd"/>
      <w:r w:rsidRPr="00FB3375">
        <w:t xml:space="preserve"> ходом реализации Программы и эффективным использованием бюджетных средств.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Ответственный исполнитель Программы обеспечивает реализацию программных мероприятий, сбор, анализ и подготовку отчетных данных, а также </w:t>
      </w:r>
      <w:proofErr w:type="gramStart"/>
      <w:r w:rsidRPr="00FB3375">
        <w:t>отчитывается о результатах</w:t>
      </w:r>
      <w:proofErr w:type="gramEnd"/>
      <w:r w:rsidRPr="00FB3375">
        <w:t xml:space="preserve"> выполнения Программы в установленном порядке.</w:t>
      </w:r>
    </w:p>
    <w:p w:rsidR="00FB3375" w:rsidRPr="00FB3375" w:rsidRDefault="00FB3375" w:rsidP="00FB3375">
      <w:pPr>
        <w:spacing w:line="276" w:lineRule="auto"/>
        <w:jc w:val="both"/>
        <w:sectPr w:rsidR="00FB3375" w:rsidRPr="00FB3375" w:rsidSect="00FB3375">
          <w:headerReference w:type="default" r:id="rId16"/>
          <w:pgSz w:w="11906" w:h="16838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244"/>
        <w:gridCol w:w="1988"/>
        <w:gridCol w:w="34"/>
        <w:gridCol w:w="1586"/>
        <w:gridCol w:w="1073"/>
        <w:gridCol w:w="992"/>
        <w:gridCol w:w="1049"/>
        <w:gridCol w:w="1091"/>
        <w:gridCol w:w="1134"/>
      </w:tblGrid>
      <w:tr w:rsidR="00FB3375" w:rsidRPr="00FB3375" w:rsidTr="00FB3375">
        <w:trPr>
          <w:trHeight w:val="561"/>
        </w:trPr>
        <w:tc>
          <w:tcPr>
            <w:tcW w:w="14864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B3375" w:rsidRPr="00FB3375" w:rsidRDefault="00FB3375" w:rsidP="00FB3375">
            <w:pPr>
              <w:ind w:left="-675"/>
              <w:jc w:val="center"/>
              <w:rPr>
                <w:b/>
              </w:rPr>
            </w:pPr>
            <w:r w:rsidRPr="00FB3375">
              <w:rPr>
                <w:b/>
                <w:lang w:val="en-US"/>
              </w:rPr>
              <w:t>VII</w:t>
            </w:r>
            <w:r w:rsidRPr="00FB3375">
              <w:rPr>
                <w:b/>
              </w:rPr>
              <w:t xml:space="preserve">. Перечень программных мероприятий для улучшения условий и охраны труда </w:t>
            </w:r>
          </w:p>
          <w:p w:rsidR="00FB3375" w:rsidRPr="00FB3375" w:rsidRDefault="00FB3375" w:rsidP="00FB3375">
            <w:pPr>
              <w:ind w:left="-675"/>
              <w:jc w:val="center"/>
              <w:rPr>
                <w:b/>
              </w:rPr>
            </w:pPr>
            <w:r w:rsidRPr="00FB3375">
              <w:rPr>
                <w:b/>
              </w:rPr>
              <w:t>в Бавлинском муниципальном районе на 2022-2024 годы</w:t>
            </w:r>
          </w:p>
          <w:p w:rsidR="00FB3375" w:rsidRPr="00FB3375" w:rsidRDefault="00FB3375" w:rsidP="00FB3375">
            <w:pPr>
              <w:ind w:left="-675"/>
              <w:jc w:val="right"/>
              <w:rPr>
                <w:b/>
                <w:lang w:val="en-US"/>
              </w:rPr>
            </w:pPr>
            <w:r w:rsidRPr="00FB3375">
              <w:rPr>
                <w:sz w:val="24"/>
              </w:rPr>
              <w:t>Таблица 6</w:t>
            </w:r>
          </w:p>
        </w:tc>
      </w:tr>
      <w:tr w:rsidR="00FB3375" w:rsidRPr="00FB3375" w:rsidTr="00FB3375">
        <w:trPr>
          <w:trHeight w:val="561"/>
        </w:trPr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  <w:r w:rsidRPr="00FB3375">
              <w:rPr>
                <w:b/>
                <w:sz w:val="24"/>
                <w:szCs w:val="24"/>
              </w:rPr>
              <w:t xml:space="preserve"> </w:t>
            </w: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основных мероприятий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Сроки</w:t>
            </w:r>
          </w:p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5339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FB3375" w:rsidRPr="00FB3375" w:rsidTr="00FB3375">
        <w:trPr>
          <w:trHeight w:val="146"/>
        </w:trPr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val="en-US" w:eastAsia="en-US"/>
              </w:rPr>
              <w:t>2020</w:t>
            </w: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val="en-US" w:eastAsia="en-US"/>
              </w:rPr>
              <w:t>2021</w:t>
            </w: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2024г.</w:t>
            </w:r>
          </w:p>
        </w:tc>
      </w:tr>
      <w:tr w:rsidR="00FB3375" w:rsidRPr="00FB3375" w:rsidTr="00FB3375">
        <w:trPr>
          <w:trHeight w:val="217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Задача 1. Развитие системы государственного управления охраной труда</w:t>
            </w:r>
          </w:p>
        </w:tc>
      </w:tr>
      <w:tr w:rsidR="00FB3375" w:rsidRPr="00FB3375" w:rsidTr="00FB3375">
        <w:trPr>
          <w:trHeight w:val="1411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Развитие системы государственного управления охраной труда путем организации и проведения семинаров, совещаний, выставок, смотров-конкурсов с привлечением органов местного самоуправления, профсоюзных организаций, предприятий и организаций, расположенных на территории района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B3375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B3375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B3375" w:rsidRPr="00FB3375" w:rsidTr="00FB3375">
        <w:trPr>
          <w:trHeight w:val="842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Организация и участие в республиканских и районных мероприятиях  по условиям и охране труда (семинары, совещания, выставки, конференции и т.д.)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B3375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FB3375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20,0</w:t>
            </w:r>
          </w:p>
        </w:tc>
      </w:tr>
      <w:tr w:rsidR="00FB3375" w:rsidRPr="00FB3375" w:rsidTr="00FB3375">
        <w:trPr>
          <w:trHeight w:val="349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Развитие системы совершенствования и активизации аттестации рабочих мест по условиям труда (проведение подписной кампании на приобретение методических пособий, комментариев и т.д.)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FB3375" w:rsidRPr="00FB3375" w:rsidTr="00FB3375">
        <w:trPr>
          <w:trHeight w:val="861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Обеспечение статистической отчетности по охране труда по форме №1-охрана труда в целях проведения мониторинга состояния условий труда, проведения аттестации рабочих мест по условиям труда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17,08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3,0</w:t>
            </w:r>
          </w:p>
        </w:tc>
      </w:tr>
      <w:tr w:rsidR="00FB3375" w:rsidRPr="00FB3375" w:rsidTr="00FB3375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 xml:space="preserve">Организация контрольных замеров факторов производственной среды на рабочих местах в целях повышения эффективности государственной экспертизы условий </w:t>
            </w:r>
            <w:proofErr w:type="gramStart"/>
            <w:r w:rsidRPr="00FB3375">
              <w:rPr>
                <w:color w:val="000000"/>
                <w:sz w:val="24"/>
                <w:szCs w:val="24"/>
                <w:lang w:eastAsia="en-US"/>
              </w:rPr>
              <w:t>труда</w:t>
            </w:r>
            <w:proofErr w:type="gramEnd"/>
            <w:r w:rsidRPr="00FB3375">
              <w:rPr>
                <w:color w:val="000000"/>
                <w:sz w:val="24"/>
                <w:szCs w:val="24"/>
                <w:lang w:eastAsia="en-US"/>
              </w:rPr>
              <w:t xml:space="preserve"> с привлечением аккредитованных в установленном порядке исследовательских лабораторий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101,2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106,0</w:t>
            </w:r>
          </w:p>
        </w:tc>
      </w:tr>
      <w:tr w:rsidR="00FB3375" w:rsidRPr="00FB3375" w:rsidTr="00FB3375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Организация мероприятий по специальной оценке условий труда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116,5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22,0</w:t>
            </w:r>
          </w:p>
        </w:tc>
      </w:tr>
      <w:tr w:rsidR="00FB3375" w:rsidRPr="00FB3375" w:rsidTr="00FB3375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 xml:space="preserve">Организация мероприятий по проведению медицинских осмотров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140,1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152,0</w:t>
            </w:r>
          </w:p>
        </w:tc>
      </w:tr>
      <w:tr w:rsidR="00FB3375" w:rsidRPr="00FB3375" w:rsidTr="00FB3375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Организация мероприятий по измерению уровня шума, радиации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50,0</w:t>
            </w:r>
          </w:p>
        </w:tc>
      </w:tr>
      <w:tr w:rsidR="00FB3375" w:rsidRPr="00FB3375" w:rsidTr="00FB3375">
        <w:trPr>
          <w:trHeight w:val="325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131,95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113,08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455,8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378,0</w:t>
            </w:r>
          </w:p>
        </w:tc>
      </w:tr>
      <w:tr w:rsidR="00FB3375" w:rsidRPr="00FB3375" w:rsidTr="00FB3375">
        <w:trPr>
          <w:trHeight w:val="268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375" w:rsidRPr="00FB3375" w:rsidRDefault="00FB3375" w:rsidP="00FB33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color w:val="000000"/>
                <w:sz w:val="24"/>
                <w:szCs w:val="24"/>
                <w:lang w:eastAsia="en-US"/>
              </w:rPr>
              <w:t>Задача 2. Непрерывная подготовка работников по охране труда на основе современных технологий обучения</w:t>
            </w:r>
          </w:p>
        </w:tc>
      </w:tr>
      <w:tr w:rsidR="00FB3375" w:rsidRPr="00FB3375" w:rsidTr="00FB3375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Проведение обучения, проверки знаний и требований охраны труда руководителей и специалистов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139,0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198,9</w:t>
            </w:r>
          </w:p>
        </w:tc>
      </w:tr>
      <w:tr w:rsidR="00FB3375" w:rsidRPr="00FB3375" w:rsidTr="00FB3375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Проведение дистанционного обучения охране труда руководителей, специалистов и работников рабочих профессий строительных организаций на основе современных информационных и педагогических технологий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115,5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109,8</w:t>
            </w:r>
          </w:p>
        </w:tc>
      </w:tr>
      <w:tr w:rsidR="00FB3375" w:rsidRPr="00FB3375" w:rsidTr="00FB3375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254,5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B3375">
              <w:rPr>
                <w:b/>
                <w:bCs/>
                <w:sz w:val="24"/>
                <w:szCs w:val="24"/>
                <w:lang w:eastAsia="en-US"/>
              </w:rPr>
              <w:t>308,7</w:t>
            </w:r>
          </w:p>
        </w:tc>
      </w:tr>
      <w:tr w:rsidR="00FB3375" w:rsidRPr="00FB3375" w:rsidTr="00FB3375">
        <w:trPr>
          <w:trHeight w:val="290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b/>
                <w:color w:val="000000"/>
                <w:sz w:val="24"/>
                <w:szCs w:val="24"/>
                <w:lang w:eastAsia="en-US"/>
              </w:rPr>
              <w:t>Задача 3. Информационное обеспечение и пропаганда охраны труда</w:t>
            </w:r>
          </w:p>
        </w:tc>
      </w:tr>
      <w:tr w:rsidR="00FB3375" w:rsidRPr="00FB3375" w:rsidTr="00FB3375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Пропаганда вопросов охраны труда в средствах массовой информации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FB3375" w:rsidRPr="00FB3375" w:rsidTr="00FB3375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 xml:space="preserve">Разработка и размещение информационных стендов на тему охраны труда.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24,0</w:t>
            </w:r>
          </w:p>
        </w:tc>
      </w:tr>
      <w:tr w:rsidR="00FB3375" w:rsidRPr="00FB3375" w:rsidTr="00FB3375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375" w:rsidRPr="00FB3375" w:rsidRDefault="00FB3375" w:rsidP="00FB337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 xml:space="preserve">Оформление периодических изданий на справочно-методические и тематические материалы по охране труда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color w:val="FF0000"/>
                <w:sz w:val="24"/>
                <w:szCs w:val="24"/>
              </w:rPr>
            </w:pPr>
            <w:r w:rsidRPr="00FB3375">
              <w:rPr>
                <w:sz w:val="24"/>
                <w:szCs w:val="24"/>
                <w:lang w:eastAsia="en-US"/>
              </w:rPr>
              <w:t>внебюджетные средства,</w:t>
            </w:r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3375">
              <w:rPr>
                <w:sz w:val="24"/>
                <w:szCs w:val="24"/>
              </w:rPr>
              <w:t>средст-ва</w:t>
            </w:r>
            <w:proofErr w:type="spellEnd"/>
            <w:proofErr w:type="gramEnd"/>
            <w:r w:rsidRPr="00FB3375">
              <w:rPr>
                <w:sz w:val="24"/>
                <w:szCs w:val="24"/>
              </w:rPr>
              <w:t xml:space="preserve"> бюджета </w:t>
            </w:r>
            <w:proofErr w:type="spellStart"/>
            <w:r w:rsidRPr="00FB3375">
              <w:rPr>
                <w:sz w:val="24"/>
                <w:szCs w:val="24"/>
              </w:rPr>
              <w:t>Бав-линского</w:t>
            </w:r>
            <w:proofErr w:type="spellEnd"/>
            <w:r w:rsidRPr="00FB3375">
              <w:rPr>
                <w:sz w:val="24"/>
                <w:szCs w:val="24"/>
              </w:rPr>
              <w:t xml:space="preserve"> </w:t>
            </w:r>
            <w:proofErr w:type="spellStart"/>
            <w:r w:rsidRPr="00FB3375">
              <w:rPr>
                <w:sz w:val="24"/>
                <w:szCs w:val="24"/>
              </w:rPr>
              <w:t>муни-ципального</w:t>
            </w:r>
            <w:proofErr w:type="spellEnd"/>
            <w:r w:rsidRPr="00FB3375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color w:val="000000"/>
                <w:sz w:val="24"/>
                <w:szCs w:val="24"/>
                <w:lang w:eastAsia="en-US"/>
              </w:rPr>
              <w:t>2022-2024 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sz w:val="24"/>
                <w:szCs w:val="24"/>
                <w:lang w:eastAsia="en-US"/>
              </w:rPr>
            </w:pPr>
            <w:r w:rsidRPr="00FB3375">
              <w:rPr>
                <w:sz w:val="24"/>
                <w:szCs w:val="24"/>
                <w:lang w:eastAsia="en-US"/>
              </w:rPr>
              <w:t>12,0</w:t>
            </w:r>
          </w:p>
        </w:tc>
      </w:tr>
      <w:tr w:rsidR="00FB3375" w:rsidRPr="00FB3375" w:rsidTr="00FB3375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42,0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37,0</w:t>
            </w:r>
          </w:p>
        </w:tc>
      </w:tr>
      <w:tr w:rsidR="00FB3375" w:rsidRPr="00FB3375" w:rsidTr="00FB3375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3375" w:rsidRPr="00FB3375" w:rsidRDefault="00FB3375" w:rsidP="00FB3375">
            <w:pPr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ИТОГО по Программе: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268,45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272,08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752,3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1185,5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375" w:rsidRPr="00FB3375" w:rsidRDefault="00FB3375" w:rsidP="00FB33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3375">
              <w:rPr>
                <w:b/>
                <w:sz w:val="24"/>
                <w:szCs w:val="24"/>
                <w:lang w:eastAsia="en-US"/>
              </w:rPr>
              <w:t>723,7</w:t>
            </w:r>
          </w:p>
        </w:tc>
      </w:tr>
    </w:tbl>
    <w:p w:rsidR="00FB3375" w:rsidRPr="00FB3375" w:rsidRDefault="00FB3375" w:rsidP="00FB3375">
      <w:pPr>
        <w:rPr>
          <w:sz w:val="24"/>
          <w:szCs w:val="24"/>
        </w:rPr>
      </w:pPr>
    </w:p>
    <w:p w:rsidR="00FB3375" w:rsidRPr="00FB3375" w:rsidRDefault="00FB3375" w:rsidP="00FB3375">
      <w:pPr>
        <w:ind w:firstLine="360"/>
        <w:sectPr w:rsidR="00FB3375" w:rsidRPr="00FB3375" w:rsidSect="00FB3375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FB3375" w:rsidRPr="00FB3375" w:rsidRDefault="00FB3375" w:rsidP="00FB3375">
      <w:pPr>
        <w:spacing w:line="276" w:lineRule="auto"/>
        <w:jc w:val="both"/>
        <w:rPr>
          <w:b/>
        </w:rPr>
      </w:pPr>
      <w:r w:rsidRPr="00FB3375">
        <w:tab/>
      </w:r>
      <w:r w:rsidRPr="00FB3375">
        <w:rPr>
          <w:b/>
          <w:lang w:val="en-US"/>
        </w:rPr>
        <w:t>VIII</w:t>
      </w:r>
      <w:r w:rsidRPr="00FB3375">
        <w:rPr>
          <w:b/>
        </w:rPr>
        <w:t>. Оценка социально-экономической эффективности Программы</w:t>
      </w:r>
    </w:p>
    <w:p w:rsidR="00FB3375" w:rsidRPr="00FB3375" w:rsidRDefault="00FB3375" w:rsidP="00FB3375">
      <w:pPr>
        <w:spacing w:line="276" w:lineRule="auto"/>
        <w:jc w:val="center"/>
        <w:rPr>
          <w:b/>
          <w:sz w:val="20"/>
        </w:rPr>
      </w:pP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К 2024 году социально-экономическая эффективность Программы позволит: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снизить материальные затраты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FB3375" w:rsidRPr="00FB3375" w:rsidRDefault="00FB3375" w:rsidP="00FB3375">
      <w:pPr>
        <w:spacing w:line="276" w:lineRule="auto"/>
        <w:ind w:firstLine="360"/>
        <w:jc w:val="both"/>
      </w:pPr>
      <w:r w:rsidRPr="00FB3375">
        <w:t xml:space="preserve"> </w:t>
      </w:r>
      <w:r w:rsidRPr="00FB3375">
        <w:tab/>
        <w:t>- снизить затраты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снизить затраты на предоставление льгот и компенсаций за работу во вредных и опасных условиях труда, с тяжелыми условиями труда;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>- снизить уровень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- повысить производительность труда за счет сокращения потерь </w:t>
      </w:r>
      <w:proofErr w:type="spellStart"/>
      <w:proofErr w:type="gramStart"/>
      <w:r w:rsidRPr="00FB3375">
        <w:t>рабо</w:t>
      </w:r>
      <w:proofErr w:type="spellEnd"/>
      <w:r w:rsidRPr="00FB3375">
        <w:t>-чего</w:t>
      </w:r>
      <w:proofErr w:type="gramEnd"/>
      <w:r w:rsidRPr="00FB3375">
        <w:t xml:space="preserve"> времени;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- сократить затраты на ремонт и замену оборудования после поломок, совершенных временными работниками, замещающими основных работников на время их болезни из-за травм и производственно-обусловленных заболеваний и не имеющими достаточного опыта работы и квалификации.   </w:t>
      </w:r>
    </w:p>
    <w:p w:rsidR="00FB3375" w:rsidRPr="00FB3375" w:rsidRDefault="00FB3375" w:rsidP="00FB3375">
      <w:pPr>
        <w:spacing w:line="276" w:lineRule="auto"/>
        <w:jc w:val="center"/>
      </w:pPr>
    </w:p>
    <w:p w:rsidR="00FB3375" w:rsidRPr="00FB3375" w:rsidRDefault="00FB3375" w:rsidP="00FB3375">
      <w:pPr>
        <w:spacing w:line="276" w:lineRule="auto"/>
        <w:jc w:val="center"/>
        <w:rPr>
          <w:b/>
        </w:rPr>
      </w:pPr>
      <w:r w:rsidRPr="00FB3375">
        <w:rPr>
          <w:b/>
        </w:rPr>
        <w:t>Ожидаемые конечные результаты Программы:</w:t>
      </w:r>
    </w:p>
    <w:p w:rsidR="00FB3375" w:rsidRPr="00FB3375" w:rsidRDefault="00FB3375" w:rsidP="00FB3375">
      <w:pPr>
        <w:spacing w:line="276" w:lineRule="auto"/>
        <w:jc w:val="both"/>
      </w:pPr>
      <w:r w:rsidRPr="00FB3375">
        <w:tab/>
        <w:t>-   уменьшение числа пострадавших на производстве;</w:t>
      </w:r>
    </w:p>
    <w:p w:rsidR="00FB3375" w:rsidRPr="00FB3375" w:rsidRDefault="00FB3375" w:rsidP="00FB3375">
      <w:pPr>
        <w:tabs>
          <w:tab w:val="left" w:pos="709"/>
        </w:tabs>
        <w:spacing w:line="276" w:lineRule="auto"/>
        <w:jc w:val="both"/>
      </w:pPr>
      <w:r w:rsidRPr="00FB3375">
        <w:tab/>
        <w:t xml:space="preserve">- увеличение уровня прошедших обучение по охране труда </w:t>
      </w:r>
      <w:proofErr w:type="spellStart"/>
      <w:proofErr w:type="gramStart"/>
      <w:r w:rsidRPr="00FB3375">
        <w:t>руко</w:t>
      </w:r>
      <w:proofErr w:type="spellEnd"/>
      <w:r w:rsidRPr="00FB3375">
        <w:t>-водителей</w:t>
      </w:r>
      <w:proofErr w:type="gramEnd"/>
      <w:r w:rsidRPr="00FB3375">
        <w:t xml:space="preserve"> и специалистов;</w:t>
      </w:r>
    </w:p>
    <w:p w:rsidR="00FB3375" w:rsidRPr="00FB3375" w:rsidRDefault="00FB3375" w:rsidP="00FB3375">
      <w:pPr>
        <w:tabs>
          <w:tab w:val="left" w:pos="709"/>
        </w:tabs>
        <w:spacing w:line="276" w:lineRule="auto"/>
        <w:jc w:val="both"/>
      </w:pPr>
      <w:r w:rsidRPr="00FB3375">
        <w:tab/>
        <w:t xml:space="preserve">- снижение рисков несчастных случаев на производстве и </w:t>
      </w:r>
      <w:proofErr w:type="spellStart"/>
      <w:proofErr w:type="gramStart"/>
      <w:r w:rsidRPr="00FB3375">
        <w:t>профес-сиональных</w:t>
      </w:r>
      <w:proofErr w:type="spellEnd"/>
      <w:proofErr w:type="gramEnd"/>
      <w:r w:rsidRPr="00FB3375">
        <w:t xml:space="preserve"> заболеваний;</w:t>
      </w:r>
    </w:p>
    <w:p w:rsidR="00FB3375" w:rsidRPr="00FB3375" w:rsidRDefault="00FB3375" w:rsidP="00FB3375">
      <w:pPr>
        <w:tabs>
          <w:tab w:val="left" w:pos="709"/>
        </w:tabs>
        <w:spacing w:line="276" w:lineRule="auto"/>
        <w:jc w:val="both"/>
      </w:pPr>
      <w:r w:rsidRPr="00FB3375">
        <w:tab/>
        <w:t>-   снижение уровня производственного травматизма и профессиональных заболеваний;</w:t>
      </w:r>
    </w:p>
    <w:p w:rsidR="00FB3375" w:rsidRPr="00FB3375" w:rsidRDefault="00FB3375" w:rsidP="00FB3375">
      <w:pPr>
        <w:tabs>
          <w:tab w:val="left" w:pos="709"/>
        </w:tabs>
        <w:spacing w:line="276" w:lineRule="auto"/>
        <w:jc w:val="both"/>
      </w:pPr>
      <w:r w:rsidRPr="00FB3375">
        <w:tab/>
        <w:t>- повышение уровня защиты работников от воздействия вредных и опасных производственных факторов;</w:t>
      </w:r>
    </w:p>
    <w:p w:rsidR="00FB3375" w:rsidRPr="00FB3375" w:rsidRDefault="00FB3375" w:rsidP="00FB3375">
      <w:pPr>
        <w:spacing w:line="276" w:lineRule="auto"/>
        <w:ind w:firstLine="708"/>
        <w:jc w:val="both"/>
      </w:pPr>
      <w:r w:rsidRPr="00FB3375">
        <w:t xml:space="preserve">- сокращение численности работников, занятых в неблагоприятных условиях труда. </w:t>
      </w:r>
    </w:p>
    <w:p w:rsidR="00FB3375" w:rsidRPr="00FB3375" w:rsidRDefault="00FB3375" w:rsidP="00FB3375">
      <w:pPr>
        <w:tabs>
          <w:tab w:val="left" w:pos="4536"/>
        </w:tabs>
        <w:spacing w:line="276" w:lineRule="auto"/>
        <w:jc w:val="both"/>
      </w:pPr>
      <w:r w:rsidRPr="00FB3375">
        <w:tab/>
      </w:r>
    </w:p>
    <w:p w:rsidR="00FB3375" w:rsidRPr="00FB3375" w:rsidRDefault="00FB3375" w:rsidP="00FB3375">
      <w:pPr>
        <w:tabs>
          <w:tab w:val="left" w:pos="4536"/>
        </w:tabs>
        <w:spacing w:line="276" w:lineRule="auto"/>
        <w:jc w:val="both"/>
      </w:pPr>
    </w:p>
    <w:p w:rsidR="00FB3375" w:rsidRPr="00FB3375" w:rsidRDefault="00FB3375" w:rsidP="00FB3375">
      <w:pPr>
        <w:spacing w:line="276" w:lineRule="auto"/>
        <w:jc w:val="center"/>
      </w:pPr>
      <w:r w:rsidRPr="00FB3375">
        <w:t>___________________</w:t>
      </w:r>
    </w:p>
    <w:p w:rsidR="00FB3375" w:rsidRDefault="00FB3375" w:rsidP="006C3FCB">
      <w:pPr>
        <w:ind w:firstLine="708"/>
      </w:pPr>
    </w:p>
    <w:p w:rsidR="00240938" w:rsidRDefault="001404E1" w:rsidP="006C3FCB">
      <w:pPr>
        <w:ind w:firstLine="708"/>
      </w:pPr>
      <w:r>
        <w:t xml:space="preserve">            </w:t>
      </w:r>
    </w:p>
    <w:sectPr w:rsidR="00240938" w:rsidSect="00B53D8C">
      <w:headerReference w:type="default" r:id="rId17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3F" w:rsidRDefault="00693C3F" w:rsidP="009C16F4">
      <w:r>
        <w:separator/>
      </w:r>
    </w:p>
  </w:endnote>
  <w:endnote w:type="continuationSeparator" w:id="0">
    <w:p w:rsidR="00693C3F" w:rsidRDefault="00693C3F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3F" w:rsidRDefault="00693C3F" w:rsidP="009C16F4">
      <w:r>
        <w:separator/>
      </w:r>
    </w:p>
  </w:footnote>
  <w:footnote w:type="continuationSeparator" w:id="0">
    <w:p w:rsidR="00693C3F" w:rsidRDefault="00693C3F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925"/>
      <w:docPartObj>
        <w:docPartGallery w:val="Page Numbers (Top of Page)"/>
        <w:docPartUnique/>
      </w:docPartObj>
    </w:sdtPr>
    <w:sdtContent>
      <w:p w:rsidR="00FB3375" w:rsidRDefault="00FB337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5F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B3375" w:rsidRDefault="00FB337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75" w:rsidRDefault="00FB337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B3375" w:rsidRDefault="00FB33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008"/>
    <w:multiLevelType w:val="multilevel"/>
    <w:tmpl w:val="B6CC37BC"/>
    <w:lvl w:ilvl="0">
      <w:start w:val="2"/>
      <w:numFmt w:val="upperRoman"/>
      <w:lvlText w:val="%1."/>
      <w:lvlJc w:val="left"/>
      <w:pPr>
        <w:ind w:left="24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2160"/>
      </w:pPr>
      <w:rPr>
        <w:rFonts w:hint="default"/>
      </w:rPr>
    </w:lvl>
  </w:abstractNum>
  <w:abstractNum w:abstractNumId="1">
    <w:nsid w:val="14BD5DFF"/>
    <w:multiLevelType w:val="hybridMultilevel"/>
    <w:tmpl w:val="7C24EEA2"/>
    <w:lvl w:ilvl="0" w:tplc="4828A9C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C485D"/>
    <w:multiLevelType w:val="multilevel"/>
    <w:tmpl w:val="B0D20B2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" w:hanging="2160"/>
      </w:pPr>
      <w:rPr>
        <w:rFonts w:hint="default"/>
      </w:rPr>
    </w:lvl>
  </w:abstractNum>
  <w:abstractNum w:abstractNumId="3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BD6DD2"/>
    <w:multiLevelType w:val="hybridMultilevel"/>
    <w:tmpl w:val="CF7EC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58096D"/>
    <w:multiLevelType w:val="hybridMultilevel"/>
    <w:tmpl w:val="3702D7EC"/>
    <w:lvl w:ilvl="0" w:tplc="650E6A9A">
      <w:start w:val="7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8C6B90"/>
    <w:multiLevelType w:val="hybridMultilevel"/>
    <w:tmpl w:val="35EA9866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8840C7D"/>
    <w:multiLevelType w:val="hybridMultilevel"/>
    <w:tmpl w:val="714268EA"/>
    <w:lvl w:ilvl="0" w:tplc="A26A5E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44D1ACE"/>
    <w:multiLevelType w:val="hybridMultilevel"/>
    <w:tmpl w:val="C70007C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01F27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934017E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BCD3B41"/>
    <w:multiLevelType w:val="multilevel"/>
    <w:tmpl w:val="C0866C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DED3573"/>
    <w:multiLevelType w:val="hybridMultilevel"/>
    <w:tmpl w:val="6480000E"/>
    <w:lvl w:ilvl="0" w:tplc="581CA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3B7804"/>
    <w:multiLevelType w:val="hybridMultilevel"/>
    <w:tmpl w:val="68143CDE"/>
    <w:lvl w:ilvl="0" w:tplc="635E930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1"/>
  </w:num>
  <w:num w:numId="17">
    <w:abstractNumId w:val="0"/>
  </w:num>
  <w:num w:numId="18">
    <w:abstractNumId w:val="10"/>
  </w:num>
  <w:num w:numId="19">
    <w:abstractNumId w:val="19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309C5"/>
    <w:rsid w:val="00040D8E"/>
    <w:rsid w:val="00046F09"/>
    <w:rsid w:val="00050C01"/>
    <w:rsid w:val="00052CB4"/>
    <w:rsid w:val="000A6B5E"/>
    <w:rsid w:val="000C4466"/>
    <w:rsid w:val="000E3C46"/>
    <w:rsid w:val="000F0048"/>
    <w:rsid w:val="00102B22"/>
    <w:rsid w:val="00111BCD"/>
    <w:rsid w:val="00140251"/>
    <w:rsid w:val="001404E1"/>
    <w:rsid w:val="001525AD"/>
    <w:rsid w:val="001557BB"/>
    <w:rsid w:val="00176A87"/>
    <w:rsid w:val="00182E91"/>
    <w:rsid w:val="001A528D"/>
    <w:rsid w:val="001C14C4"/>
    <w:rsid w:val="001F4959"/>
    <w:rsid w:val="001F4C7A"/>
    <w:rsid w:val="002019E4"/>
    <w:rsid w:val="002036FE"/>
    <w:rsid w:val="00234712"/>
    <w:rsid w:val="00240938"/>
    <w:rsid w:val="00244A31"/>
    <w:rsid w:val="00250A40"/>
    <w:rsid w:val="00251A36"/>
    <w:rsid w:val="0026280D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F65A4"/>
    <w:rsid w:val="0030086F"/>
    <w:rsid w:val="00300FEB"/>
    <w:rsid w:val="0030485F"/>
    <w:rsid w:val="00324322"/>
    <w:rsid w:val="003349E3"/>
    <w:rsid w:val="00337073"/>
    <w:rsid w:val="00345034"/>
    <w:rsid w:val="00345FB0"/>
    <w:rsid w:val="003723F1"/>
    <w:rsid w:val="00373E09"/>
    <w:rsid w:val="00382A7E"/>
    <w:rsid w:val="003954C0"/>
    <w:rsid w:val="00395AC7"/>
    <w:rsid w:val="003B5209"/>
    <w:rsid w:val="003C2948"/>
    <w:rsid w:val="003C4609"/>
    <w:rsid w:val="003F2E0F"/>
    <w:rsid w:val="00407A65"/>
    <w:rsid w:val="00437D39"/>
    <w:rsid w:val="004571B9"/>
    <w:rsid w:val="00463560"/>
    <w:rsid w:val="004649A8"/>
    <w:rsid w:val="004851C0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C18CD"/>
    <w:rsid w:val="004C5B29"/>
    <w:rsid w:val="004D6DBE"/>
    <w:rsid w:val="004E4BAC"/>
    <w:rsid w:val="004F6BF3"/>
    <w:rsid w:val="00501CD5"/>
    <w:rsid w:val="00511735"/>
    <w:rsid w:val="00511E6F"/>
    <w:rsid w:val="00514CD5"/>
    <w:rsid w:val="00517708"/>
    <w:rsid w:val="0051797A"/>
    <w:rsid w:val="00531F8D"/>
    <w:rsid w:val="005510B5"/>
    <w:rsid w:val="0057059F"/>
    <w:rsid w:val="00580349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3809"/>
    <w:rsid w:val="005A47B0"/>
    <w:rsid w:val="005A7C11"/>
    <w:rsid w:val="005B230E"/>
    <w:rsid w:val="005D29A8"/>
    <w:rsid w:val="005E359B"/>
    <w:rsid w:val="005E3928"/>
    <w:rsid w:val="005E5265"/>
    <w:rsid w:val="005F633F"/>
    <w:rsid w:val="00617260"/>
    <w:rsid w:val="006232A0"/>
    <w:rsid w:val="00640D79"/>
    <w:rsid w:val="00682DD4"/>
    <w:rsid w:val="00683D6C"/>
    <w:rsid w:val="00693C3F"/>
    <w:rsid w:val="006A296B"/>
    <w:rsid w:val="006B277B"/>
    <w:rsid w:val="006C3FCB"/>
    <w:rsid w:val="006D57D8"/>
    <w:rsid w:val="006E0E98"/>
    <w:rsid w:val="006F08CB"/>
    <w:rsid w:val="00703AD7"/>
    <w:rsid w:val="00714665"/>
    <w:rsid w:val="00717DBE"/>
    <w:rsid w:val="00727FF9"/>
    <w:rsid w:val="00741D1F"/>
    <w:rsid w:val="0075128E"/>
    <w:rsid w:val="00752D8F"/>
    <w:rsid w:val="00761C4A"/>
    <w:rsid w:val="00772326"/>
    <w:rsid w:val="00781D6C"/>
    <w:rsid w:val="00794280"/>
    <w:rsid w:val="00796A5E"/>
    <w:rsid w:val="007A02EB"/>
    <w:rsid w:val="007A0D2A"/>
    <w:rsid w:val="007B4D59"/>
    <w:rsid w:val="007C37F1"/>
    <w:rsid w:val="007D604A"/>
    <w:rsid w:val="007E1B44"/>
    <w:rsid w:val="007F708C"/>
    <w:rsid w:val="00814551"/>
    <w:rsid w:val="00835D98"/>
    <w:rsid w:val="00837E4F"/>
    <w:rsid w:val="008500FE"/>
    <w:rsid w:val="0085704E"/>
    <w:rsid w:val="00864A50"/>
    <w:rsid w:val="0088030B"/>
    <w:rsid w:val="00881785"/>
    <w:rsid w:val="008840B3"/>
    <w:rsid w:val="0089786A"/>
    <w:rsid w:val="008E554A"/>
    <w:rsid w:val="00912132"/>
    <w:rsid w:val="00912652"/>
    <w:rsid w:val="00915617"/>
    <w:rsid w:val="00915691"/>
    <w:rsid w:val="009439A8"/>
    <w:rsid w:val="00961C8E"/>
    <w:rsid w:val="00982AE6"/>
    <w:rsid w:val="009908D5"/>
    <w:rsid w:val="00996D69"/>
    <w:rsid w:val="009A5DFB"/>
    <w:rsid w:val="009A6368"/>
    <w:rsid w:val="009B11F6"/>
    <w:rsid w:val="009C16F4"/>
    <w:rsid w:val="009C5EB2"/>
    <w:rsid w:val="009C65CE"/>
    <w:rsid w:val="009E2F42"/>
    <w:rsid w:val="009F168C"/>
    <w:rsid w:val="009F4736"/>
    <w:rsid w:val="009F4B96"/>
    <w:rsid w:val="00A01D8C"/>
    <w:rsid w:val="00A21DF5"/>
    <w:rsid w:val="00A57FF7"/>
    <w:rsid w:val="00A64FC5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5F30"/>
    <w:rsid w:val="00AF642D"/>
    <w:rsid w:val="00B306B3"/>
    <w:rsid w:val="00B332CE"/>
    <w:rsid w:val="00B500A7"/>
    <w:rsid w:val="00B53157"/>
    <w:rsid w:val="00B53D8C"/>
    <w:rsid w:val="00B70B02"/>
    <w:rsid w:val="00B75CD5"/>
    <w:rsid w:val="00B87014"/>
    <w:rsid w:val="00B95EF4"/>
    <w:rsid w:val="00BA25FE"/>
    <w:rsid w:val="00BC1154"/>
    <w:rsid w:val="00BC79FB"/>
    <w:rsid w:val="00BD098D"/>
    <w:rsid w:val="00BF0447"/>
    <w:rsid w:val="00BF0F92"/>
    <w:rsid w:val="00BF34D6"/>
    <w:rsid w:val="00C323F5"/>
    <w:rsid w:val="00C350DF"/>
    <w:rsid w:val="00C378BE"/>
    <w:rsid w:val="00C40B62"/>
    <w:rsid w:val="00C44139"/>
    <w:rsid w:val="00C50089"/>
    <w:rsid w:val="00C52909"/>
    <w:rsid w:val="00C54615"/>
    <w:rsid w:val="00C55A22"/>
    <w:rsid w:val="00C77443"/>
    <w:rsid w:val="00C9463B"/>
    <w:rsid w:val="00CC0E19"/>
    <w:rsid w:val="00CE3E52"/>
    <w:rsid w:val="00D10FE5"/>
    <w:rsid w:val="00D17C90"/>
    <w:rsid w:val="00D44908"/>
    <w:rsid w:val="00D51AC1"/>
    <w:rsid w:val="00D52D8F"/>
    <w:rsid w:val="00D6595B"/>
    <w:rsid w:val="00D6732A"/>
    <w:rsid w:val="00D7136A"/>
    <w:rsid w:val="00D75D9E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10C57"/>
    <w:rsid w:val="00E1310F"/>
    <w:rsid w:val="00E31090"/>
    <w:rsid w:val="00E41E98"/>
    <w:rsid w:val="00E52740"/>
    <w:rsid w:val="00E73B2D"/>
    <w:rsid w:val="00EA7684"/>
    <w:rsid w:val="00EA7A8D"/>
    <w:rsid w:val="00EC1A89"/>
    <w:rsid w:val="00EC44FB"/>
    <w:rsid w:val="00ED6CE6"/>
    <w:rsid w:val="00EF0CCA"/>
    <w:rsid w:val="00F006B8"/>
    <w:rsid w:val="00F03529"/>
    <w:rsid w:val="00F2185D"/>
    <w:rsid w:val="00F2324D"/>
    <w:rsid w:val="00F27D7A"/>
    <w:rsid w:val="00F30FE8"/>
    <w:rsid w:val="00F35987"/>
    <w:rsid w:val="00F41DE2"/>
    <w:rsid w:val="00F90F3F"/>
    <w:rsid w:val="00F938E2"/>
    <w:rsid w:val="00F97AF0"/>
    <w:rsid w:val="00FA17ED"/>
    <w:rsid w:val="00FB3375"/>
    <w:rsid w:val="00FB4350"/>
    <w:rsid w:val="00FD038D"/>
    <w:rsid w:val="00FD2014"/>
    <w:rsid w:val="00FD724F"/>
    <w:rsid w:val="00FE174A"/>
    <w:rsid w:val="00FE51D6"/>
    <w:rsid w:val="00FE6839"/>
    <w:rsid w:val="00FF0E7F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FB33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33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basedOn w:val="a0"/>
    <w:uiPriority w:val="20"/>
    <w:qFormat/>
    <w:rsid w:val="006C3FCB"/>
    <w:rPr>
      <w:i/>
      <w:iCs/>
    </w:rPr>
  </w:style>
  <w:style w:type="character" w:styleId="af">
    <w:name w:val="Hyperlink"/>
    <w:basedOn w:val="a0"/>
    <w:uiPriority w:val="99"/>
    <w:unhideWhenUsed/>
    <w:rsid w:val="00682DD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B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B33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B3375"/>
  </w:style>
  <w:style w:type="paragraph" w:customStyle="1" w:styleId="ConsPlusTitle">
    <w:name w:val="ConsPlusTitle"/>
    <w:rsid w:val="00FB33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B33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FB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rsid w:val="00FB3375"/>
    <w:rPr>
      <w:b/>
      <w:color w:val="000080"/>
    </w:rPr>
  </w:style>
  <w:style w:type="paragraph" w:customStyle="1" w:styleId="af2">
    <w:name w:val="Таблицы (моноширинный)"/>
    <w:basedOn w:val="a"/>
    <w:next w:val="a"/>
    <w:rsid w:val="00FB33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FB337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B3375"/>
  </w:style>
  <w:style w:type="character" w:styleId="af5">
    <w:name w:val="footnote reference"/>
    <w:basedOn w:val="a0"/>
    <w:rsid w:val="00FB3375"/>
    <w:rPr>
      <w:vertAlign w:val="superscript"/>
    </w:rPr>
  </w:style>
  <w:style w:type="paragraph" w:customStyle="1" w:styleId="af6">
    <w:name w:val="Сноска"/>
    <w:basedOn w:val="a"/>
    <w:link w:val="af7"/>
    <w:rsid w:val="00FB3375"/>
    <w:pPr>
      <w:ind w:firstLine="720"/>
      <w:jc w:val="both"/>
    </w:pPr>
    <w:rPr>
      <w:sz w:val="22"/>
      <w:szCs w:val="22"/>
    </w:rPr>
  </w:style>
  <w:style w:type="character" w:customStyle="1" w:styleId="af7">
    <w:name w:val="Сноска Знак"/>
    <w:basedOn w:val="a0"/>
    <w:link w:val="af6"/>
    <w:rsid w:val="00FB3375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3375"/>
    <w:rPr>
      <w:rFonts w:ascii="Arial" w:hAnsi="Arial" w:cs="Arial"/>
      <w:b/>
      <w:bCs/>
      <w:kern w:val="32"/>
      <w:sz w:val="32"/>
      <w:szCs w:val="32"/>
    </w:rPr>
  </w:style>
  <w:style w:type="character" w:customStyle="1" w:styleId="displayinlineblock">
    <w:name w:val="displayinlineblock"/>
    <w:basedOn w:val="a0"/>
    <w:rsid w:val="00FB3375"/>
  </w:style>
  <w:style w:type="character" w:styleId="af8">
    <w:name w:val="Strong"/>
    <w:basedOn w:val="a0"/>
    <w:uiPriority w:val="22"/>
    <w:qFormat/>
    <w:rsid w:val="00FB3375"/>
    <w:rPr>
      <w:b/>
      <w:bCs/>
    </w:rPr>
  </w:style>
  <w:style w:type="paragraph" w:customStyle="1" w:styleId="s1">
    <w:name w:val="s_1"/>
    <w:basedOn w:val="a"/>
    <w:rsid w:val="00FB337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B337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B33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FB33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33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Emphasis"/>
    <w:basedOn w:val="a0"/>
    <w:uiPriority w:val="20"/>
    <w:qFormat/>
    <w:rsid w:val="006C3FCB"/>
    <w:rPr>
      <w:i/>
      <w:iCs/>
    </w:rPr>
  </w:style>
  <w:style w:type="character" w:styleId="af">
    <w:name w:val="Hyperlink"/>
    <w:basedOn w:val="a0"/>
    <w:uiPriority w:val="99"/>
    <w:unhideWhenUsed/>
    <w:rsid w:val="00682DD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B3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B33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B3375"/>
  </w:style>
  <w:style w:type="paragraph" w:customStyle="1" w:styleId="ConsPlusTitle">
    <w:name w:val="ConsPlusTitle"/>
    <w:rsid w:val="00FB33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B33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FB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rsid w:val="00FB3375"/>
    <w:rPr>
      <w:b/>
      <w:color w:val="000080"/>
    </w:rPr>
  </w:style>
  <w:style w:type="paragraph" w:customStyle="1" w:styleId="af2">
    <w:name w:val="Таблицы (моноширинный)"/>
    <w:basedOn w:val="a"/>
    <w:next w:val="a"/>
    <w:rsid w:val="00FB33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FB337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B3375"/>
  </w:style>
  <w:style w:type="character" w:styleId="af5">
    <w:name w:val="footnote reference"/>
    <w:basedOn w:val="a0"/>
    <w:rsid w:val="00FB3375"/>
    <w:rPr>
      <w:vertAlign w:val="superscript"/>
    </w:rPr>
  </w:style>
  <w:style w:type="paragraph" w:customStyle="1" w:styleId="af6">
    <w:name w:val="Сноска"/>
    <w:basedOn w:val="a"/>
    <w:link w:val="af7"/>
    <w:rsid w:val="00FB3375"/>
    <w:pPr>
      <w:ind w:firstLine="720"/>
      <w:jc w:val="both"/>
    </w:pPr>
    <w:rPr>
      <w:sz w:val="22"/>
      <w:szCs w:val="22"/>
    </w:rPr>
  </w:style>
  <w:style w:type="character" w:customStyle="1" w:styleId="af7">
    <w:name w:val="Сноска Знак"/>
    <w:basedOn w:val="a0"/>
    <w:link w:val="af6"/>
    <w:rsid w:val="00FB3375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3375"/>
    <w:rPr>
      <w:rFonts w:ascii="Arial" w:hAnsi="Arial" w:cs="Arial"/>
      <w:b/>
      <w:bCs/>
      <w:kern w:val="32"/>
      <w:sz w:val="32"/>
      <w:szCs w:val="32"/>
    </w:rPr>
  </w:style>
  <w:style w:type="character" w:customStyle="1" w:styleId="displayinlineblock">
    <w:name w:val="displayinlineblock"/>
    <w:basedOn w:val="a0"/>
    <w:rsid w:val="00FB3375"/>
  </w:style>
  <w:style w:type="character" w:styleId="af8">
    <w:name w:val="Strong"/>
    <w:basedOn w:val="a0"/>
    <w:uiPriority w:val="22"/>
    <w:qFormat/>
    <w:rsid w:val="00FB3375"/>
    <w:rPr>
      <w:b/>
      <w:bCs/>
    </w:rPr>
  </w:style>
  <w:style w:type="paragraph" w:customStyle="1" w:styleId="s1">
    <w:name w:val="s_1"/>
    <w:basedOn w:val="a"/>
    <w:rsid w:val="00FB337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B3375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B33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6330420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2240337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296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63304205" TargetMode="External"/><Relationship Id="rId10" Type="http://schemas.openxmlformats.org/officeDocument/2006/relationships/hyperlink" Target="https://docs.cntd.ru/document/9017135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4801152" TargetMode="External"/><Relationship Id="rId1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3518</Words>
  <Characters>20056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2018-10-26T06:48:00Z</cp:lastPrinted>
  <dcterms:created xsi:type="dcterms:W3CDTF">2021-11-12T13:51:00Z</dcterms:created>
  <dcterms:modified xsi:type="dcterms:W3CDTF">2021-11-12T13:51:00Z</dcterms:modified>
</cp:coreProperties>
</file>