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8"/>
        <w:gridCol w:w="1100"/>
        <w:gridCol w:w="4300"/>
      </w:tblGrid>
      <w:tr w:rsidR="00213445" w:rsidRPr="001B11C2" w:rsidTr="00D01B9D">
        <w:trPr>
          <w:trHeight w:val="1221"/>
        </w:trPr>
        <w:tc>
          <w:tcPr>
            <w:tcW w:w="4258" w:type="dxa"/>
            <w:hideMark/>
          </w:tcPr>
          <w:p w:rsidR="00213445" w:rsidRPr="001B11C2" w:rsidRDefault="00213445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1B11C2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213445" w:rsidRPr="001B11C2" w:rsidRDefault="00213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 xml:space="preserve">МУНИЦИПАЛЬНОГО </w:t>
            </w:r>
          </w:p>
          <w:p w:rsidR="00213445" w:rsidRPr="001B11C2" w:rsidRDefault="00213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ОБРАЗОВАНИЯ «ГОРОД БАВЛЫ» РЕСПУБЛИКИ ТАТАРСТАН</w:t>
            </w:r>
          </w:p>
        </w:tc>
        <w:tc>
          <w:tcPr>
            <w:tcW w:w="1100" w:type="dxa"/>
          </w:tcPr>
          <w:p w:rsidR="00213445" w:rsidRPr="001B11C2" w:rsidRDefault="00213445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3445" w:rsidRPr="001B11C2" w:rsidRDefault="00213445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3445" w:rsidRPr="001B11C2" w:rsidRDefault="00213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3445" w:rsidRPr="001B11C2" w:rsidRDefault="00213445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</w:tcPr>
          <w:p w:rsidR="00213445" w:rsidRPr="001B11C2" w:rsidRDefault="00213445">
            <w:pPr>
              <w:keepNext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1B11C2">
              <w:rPr>
                <w:rFonts w:ascii="Arial" w:hAnsi="Arial" w:cs="Arial"/>
                <w:sz w:val="24"/>
                <w:szCs w:val="24"/>
                <w:lang w:val="ar-SA"/>
              </w:rPr>
              <w:t xml:space="preserve"> </w:t>
            </w:r>
            <w:r w:rsidRPr="001B11C2">
              <w:rPr>
                <w:rFonts w:ascii="Arial" w:hAnsi="Arial" w:cs="Arial"/>
                <w:sz w:val="24"/>
                <w:szCs w:val="24"/>
              </w:rPr>
              <w:t>«</w:t>
            </w:r>
            <w:r w:rsidRPr="001B11C2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  <w:r w:rsidRPr="001B11C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B11C2">
              <w:rPr>
                <w:rFonts w:ascii="Arial" w:hAnsi="Arial" w:cs="Arial"/>
                <w:sz w:val="24"/>
                <w:szCs w:val="24"/>
                <w:lang w:val="tt-RU"/>
              </w:rPr>
              <w:t>Ш</w:t>
            </w:r>
            <w:proofErr w:type="gramEnd"/>
            <w:r w:rsidRPr="001B11C2">
              <w:rPr>
                <w:rFonts w:ascii="Arial" w:hAnsi="Arial" w:cs="Arial"/>
                <w:sz w:val="24"/>
                <w:szCs w:val="24"/>
                <w:lang w:val="tt-RU"/>
              </w:rPr>
              <w:t>ӘҺӘРЕ</w:t>
            </w:r>
            <w:r w:rsidRPr="001B11C2">
              <w:rPr>
                <w:rFonts w:ascii="Arial" w:hAnsi="Arial" w:cs="Arial"/>
                <w:sz w:val="24"/>
                <w:szCs w:val="24"/>
              </w:rPr>
              <w:t xml:space="preserve">» </w:t>
            </w:r>
          </w:p>
          <w:p w:rsidR="00213445" w:rsidRPr="001B11C2" w:rsidRDefault="00213445">
            <w:pPr>
              <w:keepNext/>
              <w:jc w:val="center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B11C2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1B11C2">
              <w:rPr>
                <w:rFonts w:ascii="Arial" w:hAnsi="Arial" w:cs="Arial"/>
                <w:sz w:val="24"/>
                <w:szCs w:val="24"/>
              </w:rPr>
              <w:t>Ц</w:t>
            </w:r>
            <w:r w:rsidRPr="001B11C2">
              <w:rPr>
                <w:rFonts w:ascii="Arial" w:hAnsi="Arial" w:cs="Arial"/>
                <w:sz w:val="24"/>
                <w:szCs w:val="24"/>
                <w:lang w:val="tt-RU"/>
              </w:rPr>
              <w:t>ИПАЛЬ БЕРӘМЛЕГЕ</w:t>
            </w:r>
          </w:p>
          <w:p w:rsidR="00213445" w:rsidRPr="001B11C2" w:rsidRDefault="00213445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  <w:p w:rsidR="00213445" w:rsidRPr="001B11C2" w:rsidRDefault="00213445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213445" w:rsidRPr="001B11C2" w:rsidRDefault="00213445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B11C2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</w:p>
        </w:tc>
      </w:tr>
      <w:tr w:rsidR="00213445" w:rsidRPr="001B11C2" w:rsidTr="00D01B9D">
        <w:trPr>
          <w:trHeight w:val="387"/>
        </w:trPr>
        <w:tc>
          <w:tcPr>
            <w:tcW w:w="9658" w:type="dxa"/>
            <w:gridSpan w:val="3"/>
          </w:tcPr>
          <w:p w:rsidR="00213445" w:rsidRPr="001B11C2" w:rsidRDefault="00213445">
            <w:pPr>
              <w:pBdr>
                <w:bottom w:val="single" w:sz="18" w:space="1" w:color="auto"/>
                <w:between w:val="single" w:sz="2" w:space="1" w:color="auto"/>
              </w:pBd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13445" w:rsidRPr="001B11C2" w:rsidTr="00D01B9D">
        <w:trPr>
          <w:trHeight w:val="826"/>
        </w:trPr>
        <w:tc>
          <w:tcPr>
            <w:tcW w:w="9658" w:type="dxa"/>
            <w:gridSpan w:val="3"/>
            <w:vAlign w:val="bottom"/>
          </w:tcPr>
          <w:p w:rsidR="00213445" w:rsidRPr="001B11C2" w:rsidRDefault="0021344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 xml:space="preserve">      ПОСТАНОВЛЕНИЕ                                                                  КАРАР</w:t>
            </w:r>
          </w:p>
          <w:p w:rsidR="00213445" w:rsidRPr="001B11C2" w:rsidRDefault="0021344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213445" w:rsidRPr="001B11C2" w:rsidRDefault="00213445">
            <w:pPr>
              <w:rPr>
                <w:rFonts w:ascii="Arial" w:hAnsi="Arial" w:cs="Arial"/>
                <w:sz w:val="24"/>
                <w:szCs w:val="24"/>
              </w:rPr>
            </w:pPr>
          </w:p>
          <w:p w:rsidR="00184743" w:rsidRPr="001B11C2" w:rsidRDefault="00184743" w:rsidP="00184743">
            <w:pPr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1B11C2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Об утверждении Перечня </w:t>
            </w:r>
            <w:proofErr w:type="gramStart"/>
            <w:r w:rsidRPr="001B11C2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налоговых</w:t>
            </w:r>
            <w:proofErr w:type="gramEnd"/>
            <w:r w:rsidRPr="001B11C2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B966AD" w:rsidRPr="001B11C2" w:rsidRDefault="00184743" w:rsidP="00184743">
            <w:pPr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1B11C2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расходов муниципального образования </w:t>
            </w:r>
          </w:p>
          <w:p w:rsidR="00B966AD" w:rsidRPr="001B11C2" w:rsidRDefault="00B966AD" w:rsidP="00184743">
            <w:pPr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1B11C2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«город Бавлы» </w:t>
            </w:r>
            <w:r w:rsidR="00184743" w:rsidRPr="001B11C2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на 2021 год и </w:t>
            </w:r>
          </w:p>
          <w:p w:rsidR="00184743" w:rsidRPr="001B11C2" w:rsidRDefault="00184743" w:rsidP="00184743">
            <w:pPr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1B11C2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плановый период </w:t>
            </w:r>
          </w:p>
          <w:p w:rsidR="00184743" w:rsidRPr="001B11C2" w:rsidRDefault="00184743" w:rsidP="00184743">
            <w:pPr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2022 и 2023 годов </w:t>
            </w:r>
          </w:p>
          <w:p w:rsidR="00184743" w:rsidRPr="001B11C2" w:rsidRDefault="00184743" w:rsidP="00184743">
            <w:pPr>
              <w:rPr>
                <w:rFonts w:ascii="Arial" w:hAnsi="Arial" w:cs="Arial"/>
                <w:sz w:val="24"/>
                <w:szCs w:val="24"/>
              </w:rPr>
            </w:pPr>
          </w:p>
          <w:p w:rsidR="00B966AD" w:rsidRPr="001B11C2" w:rsidRDefault="00184743" w:rsidP="00184743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1B11C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В соответствии с пунктом 5 Порядка формирования перечня налоговых расходов и проведения оценки налоговых расходов </w:t>
            </w:r>
            <w:r w:rsidRPr="001B11C2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муниципального образования «город Бавлы» </w:t>
            </w:r>
            <w:r w:rsidR="00B966AD" w:rsidRPr="001B11C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Республики Татарстан</w:t>
            </w:r>
            <w:r w:rsidRPr="001B11C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, утвержденного постановлением Исполнительного комитета </w:t>
            </w:r>
            <w:r w:rsidRPr="001B11C2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муниципального образования «город Бавлы» </w:t>
            </w:r>
            <w:r w:rsidR="00B966AD" w:rsidRPr="001B11C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от 31.03.2020 года №50</w:t>
            </w:r>
            <w:r w:rsidRPr="001B11C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Исполнительный комитет </w:t>
            </w:r>
            <w:r w:rsidRPr="001B11C2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муниципального образования «город Бавлы» </w:t>
            </w:r>
          </w:p>
          <w:p w:rsidR="00184743" w:rsidRPr="001B11C2" w:rsidRDefault="00184743" w:rsidP="00B966AD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1B11C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ПОСТАНОВЛЯЕТ:</w:t>
            </w:r>
          </w:p>
          <w:p w:rsidR="00184743" w:rsidRPr="001B11C2" w:rsidRDefault="00184743" w:rsidP="00184743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 xml:space="preserve">1. Утвердить прилагаемый перечень налоговых расходов </w:t>
            </w:r>
            <w:r w:rsidRPr="001B11C2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муниципального образования «город Бавлы»</w:t>
            </w:r>
            <w:r w:rsidR="00B966AD" w:rsidRPr="001B11C2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1B11C2">
              <w:rPr>
                <w:rFonts w:ascii="Arial" w:hAnsi="Arial" w:cs="Arial"/>
                <w:sz w:val="24"/>
                <w:szCs w:val="24"/>
              </w:rPr>
              <w:t>Республики Татарстан на 2021 год и плановый период 2022 и 2023 годов.</w:t>
            </w:r>
          </w:p>
          <w:p w:rsidR="00184743" w:rsidRPr="001B11C2" w:rsidRDefault="00184743" w:rsidP="00184743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 xml:space="preserve">2. </w:t>
            </w:r>
            <w:proofErr w:type="gramStart"/>
            <w:r w:rsidRPr="001B11C2">
              <w:rPr>
                <w:rFonts w:ascii="Arial" w:hAnsi="Arial" w:cs="Arial"/>
                <w:sz w:val="24"/>
                <w:szCs w:val="24"/>
              </w:rPr>
              <w:t>Разместить</w:t>
            </w:r>
            <w:proofErr w:type="gramEnd"/>
            <w:r w:rsidRPr="001B11C2">
              <w:rPr>
                <w:rFonts w:ascii="Arial" w:hAnsi="Arial" w:cs="Arial"/>
                <w:sz w:val="24"/>
                <w:szCs w:val="24"/>
              </w:rPr>
              <w:t xml:space="preserve"> настоящее постановление на сайте Бавлинского муниципального района.</w:t>
            </w:r>
          </w:p>
          <w:p w:rsidR="00184743" w:rsidRPr="001B11C2" w:rsidRDefault="00184743" w:rsidP="00D6095E">
            <w:pPr>
              <w:shd w:val="clear" w:color="auto" w:fill="FFFFFF"/>
              <w:spacing w:line="360" w:lineRule="auto"/>
              <w:ind w:firstLine="7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 xml:space="preserve">3. </w:t>
            </w:r>
            <w:proofErr w:type="gramStart"/>
            <w:r w:rsidRPr="001B11C2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1B11C2">
              <w:rPr>
                <w:rFonts w:ascii="Arial" w:hAnsi="Arial" w:cs="Arial"/>
                <w:sz w:val="24"/>
                <w:szCs w:val="24"/>
              </w:rPr>
              <w:t xml:space="preserve"> исполнением настоящего постановления оставляю за собой.</w:t>
            </w:r>
          </w:p>
          <w:p w:rsidR="002B10F8" w:rsidRPr="001B11C2" w:rsidRDefault="002B10F8" w:rsidP="00F15F40">
            <w:pPr>
              <w:tabs>
                <w:tab w:val="left" w:pos="165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84743" w:rsidRPr="001B11C2" w:rsidRDefault="00184743" w:rsidP="00F15F40">
            <w:pPr>
              <w:tabs>
                <w:tab w:val="left" w:pos="165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13445" w:rsidRPr="001B11C2" w:rsidRDefault="00F15F40" w:rsidP="00D6095E">
            <w:pPr>
              <w:tabs>
                <w:tab w:val="left" w:pos="1654"/>
              </w:tabs>
              <w:autoSpaceDE w:val="0"/>
              <w:autoSpaceDN w:val="0"/>
              <w:adjustRightInd w:val="0"/>
              <w:ind w:firstLine="7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Руководитель</w:t>
            </w:r>
            <w:r w:rsidR="002B10F8" w:rsidRPr="001B11C2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1B11C2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="00D6095E" w:rsidRPr="001B11C2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</w:t>
            </w:r>
            <w:r w:rsidRPr="001B11C2">
              <w:rPr>
                <w:rFonts w:ascii="Arial" w:hAnsi="Arial" w:cs="Arial"/>
                <w:sz w:val="24"/>
                <w:szCs w:val="24"/>
              </w:rPr>
              <w:t xml:space="preserve">      Д.Л. Бакиров</w:t>
            </w:r>
          </w:p>
        </w:tc>
      </w:tr>
    </w:tbl>
    <w:p w:rsidR="00025884" w:rsidRPr="001B11C2" w:rsidRDefault="00025884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B11C2" w:rsidRPr="001B11C2" w:rsidRDefault="001B11C2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B11C2" w:rsidRPr="001B11C2" w:rsidRDefault="001B11C2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B11C2" w:rsidRPr="001B11C2" w:rsidRDefault="001B11C2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B11C2" w:rsidRPr="001B11C2" w:rsidRDefault="001B11C2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B11C2" w:rsidRPr="001B11C2" w:rsidRDefault="001B11C2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  <w:sectPr w:rsidR="001B11C2" w:rsidRPr="001B11C2" w:rsidSect="00025884">
          <w:headerReference w:type="even" r:id="rId8"/>
          <w:headerReference w:type="default" r:id="rId9"/>
          <w:pgSz w:w="11906" w:h="16838" w:code="9"/>
          <w:pgMar w:top="1134" w:right="1134" w:bottom="851" w:left="1134" w:header="720" w:footer="720" w:gutter="0"/>
          <w:pgNumType w:start="1"/>
          <w:cols w:space="708"/>
          <w:titlePg/>
          <w:docGrid w:linePitch="381"/>
        </w:sectPr>
      </w:pPr>
    </w:p>
    <w:p w:rsidR="001B11C2" w:rsidRPr="001B11C2" w:rsidRDefault="001B11C2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B11C2" w:rsidRDefault="001B11C2" w:rsidP="001B11C2">
      <w:pPr>
        <w:jc w:val="right"/>
        <w:rPr>
          <w:rFonts w:ascii="Arial" w:hAnsi="Arial" w:cs="Arial"/>
          <w:sz w:val="24"/>
          <w:szCs w:val="24"/>
        </w:rPr>
        <w:sectPr w:rsidR="001B11C2" w:rsidSect="001B11C2">
          <w:pgSz w:w="11906" w:h="16838" w:code="9"/>
          <w:pgMar w:top="1134" w:right="567" w:bottom="1134" w:left="1134" w:header="720" w:footer="720" w:gutter="0"/>
          <w:pgNumType w:start="1"/>
          <w:cols w:space="708"/>
          <w:titlePg/>
          <w:docGrid w:linePitch="381"/>
        </w:sectPr>
      </w:pPr>
    </w:p>
    <w:p w:rsidR="001B11C2" w:rsidRPr="001B11C2" w:rsidRDefault="001B11C2" w:rsidP="001B11C2">
      <w:pPr>
        <w:jc w:val="right"/>
        <w:rPr>
          <w:rFonts w:ascii="Arial" w:hAnsi="Arial" w:cs="Arial"/>
          <w:sz w:val="24"/>
          <w:szCs w:val="24"/>
        </w:rPr>
      </w:pPr>
      <w:r w:rsidRPr="001B11C2">
        <w:rPr>
          <w:rFonts w:ascii="Arial" w:hAnsi="Arial" w:cs="Arial"/>
          <w:sz w:val="24"/>
          <w:szCs w:val="24"/>
        </w:rPr>
        <w:t>Утвержден</w:t>
      </w:r>
    </w:p>
    <w:p w:rsidR="001B11C2" w:rsidRPr="001B11C2" w:rsidRDefault="001B11C2" w:rsidP="001B11C2">
      <w:pPr>
        <w:jc w:val="right"/>
        <w:rPr>
          <w:rFonts w:ascii="Arial" w:hAnsi="Arial" w:cs="Arial"/>
          <w:sz w:val="24"/>
          <w:szCs w:val="24"/>
        </w:rPr>
      </w:pPr>
      <w:r w:rsidRPr="001B11C2">
        <w:rPr>
          <w:rFonts w:ascii="Arial" w:hAnsi="Arial" w:cs="Arial"/>
          <w:sz w:val="24"/>
          <w:szCs w:val="24"/>
        </w:rPr>
        <w:t xml:space="preserve">постановлением </w:t>
      </w:r>
    </w:p>
    <w:p w:rsidR="001B11C2" w:rsidRPr="001B11C2" w:rsidRDefault="001B11C2" w:rsidP="001B11C2">
      <w:pPr>
        <w:jc w:val="right"/>
        <w:rPr>
          <w:rFonts w:ascii="Arial" w:hAnsi="Arial" w:cs="Arial"/>
          <w:sz w:val="24"/>
          <w:szCs w:val="24"/>
        </w:rPr>
      </w:pPr>
      <w:r w:rsidRPr="001B11C2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1B11C2" w:rsidRPr="001B11C2" w:rsidRDefault="001B11C2" w:rsidP="001B11C2">
      <w:pPr>
        <w:jc w:val="right"/>
        <w:rPr>
          <w:rFonts w:ascii="Arial" w:hAnsi="Arial" w:cs="Arial"/>
          <w:sz w:val="24"/>
          <w:szCs w:val="24"/>
        </w:rPr>
      </w:pPr>
      <w:r w:rsidRPr="001B11C2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:rsidR="001B11C2" w:rsidRPr="001B11C2" w:rsidRDefault="001B11C2" w:rsidP="001B11C2">
      <w:pPr>
        <w:jc w:val="right"/>
        <w:rPr>
          <w:rFonts w:ascii="Arial" w:hAnsi="Arial" w:cs="Arial"/>
          <w:sz w:val="24"/>
          <w:szCs w:val="24"/>
        </w:rPr>
      </w:pPr>
      <w:r w:rsidRPr="001B11C2">
        <w:rPr>
          <w:rFonts w:ascii="Arial" w:hAnsi="Arial" w:cs="Arial"/>
          <w:sz w:val="24"/>
          <w:szCs w:val="24"/>
        </w:rPr>
        <w:t>«город Бавлы»</w:t>
      </w:r>
    </w:p>
    <w:p w:rsidR="001B11C2" w:rsidRPr="001B11C2" w:rsidRDefault="001B11C2" w:rsidP="001B11C2">
      <w:pPr>
        <w:jc w:val="right"/>
        <w:rPr>
          <w:rFonts w:ascii="Arial" w:hAnsi="Arial" w:cs="Arial"/>
          <w:sz w:val="24"/>
          <w:szCs w:val="24"/>
        </w:rPr>
      </w:pPr>
      <w:r w:rsidRPr="001B11C2">
        <w:rPr>
          <w:rFonts w:ascii="Arial" w:hAnsi="Arial" w:cs="Arial"/>
          <w:sz w:val="24"/>
          <w:szCs w:val="24"/>
        </w:rPr>
        <w:t>Республики Татарстан</w:t>
      </w:r>
    </w:p>
    <w:p w:rsidR="001B11C2" w:rsidRPr="001B11C2" w:rsidRDefault="001B11C2" w:rsidP="001B11C2">
      <w:pPr>
        <w:jc w:val="right"/>
        <w:rPr>
          <w:rFonts w:ascii="Arial" w:hAnsi="Arial" w:cs="Arial"/>
          <w:sz w:val="24"/>
          <w:szCs w:val="24"/>
        </w:rPr>
      </w:pPr>
      <w:r w:rsidRPr="001B11C2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11.08.</w:t>
      </w:r>
      <w:r w:rsidRPr="001B11C2">
        <w:rPr>
          <w:rFonts w:ascii="Arial" w:hAnsi="Arial" w:cs="Arial"/>
          <w:sz w:val="24"/>
          <w:szCs w:val="24"/>
        </w:rPr>
        <w:t>2021 г. №</w:t>
      </w:r>
      <w:r>
        <w:rPr>
          <w:rFonts w:ascii="Arial" w:hAnsi="Arial" w:cs="Arial"/>
          <w:sz w:val="24"/>
          <w:szCs w:val="24"/>
        </w:rPr>
        <w:t>81</w:t>
      </w:r>
    </w:p>
    <w:p w:rsidR="001B11C2" w:rsidRPr="001B11C2" w:rsidRDefault="001B11C2" w:rsidP="001B11C2">
      <w:pPr>
        <w:jc w:val="right"/>
        <w:rPr>
          <w:rFonts w:ascii="Arial" w:hAnsi="Arial" w:cs="Arial"/>
          <w:sz w:val="24"/>
          <w:szCs w:val="24"/>
        </w:rPr>
      </w:pPr>
    </w:p>
    <w:p w:rsidR="001B11C2" w:rsidRPr="001B11C2" w:rsidRDefault="001B11C2" w:rsidP="001B11C2">
      <w:pPr>
        <w:jc w:val="right"/>
        <w:rPr>
          <w:rFonts w:ascii="Arial" w:hAnsi="Arial" w:cs="Arial"/>
          <w:sz w:val="24"/>
          <w:szCs w:val="24"/>
        </w:rPr>
      </w:pPr>
    </w:p>
    <w:p w:rsidR="001B11C2" w:rsidRPr="001B11C2" w:rsidRDefault="001B11C2" w:rsidP="001B11C2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  <w:bookmarkStart w:id="1" w:name="P60"/>
      <w:bookmarkEnd w:id="1"/>
    </w:p>
    <w:p w:rsidR="001B11C2" w:rsidRPr="001B11C2" w:rsidRDefault="001B11C2" w:rsidP="001B11C2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  <w:r w:rsidRPr="001B11C2">
        <w:rPr>
          <w:rFonts w:ascii="Arial" w:hAnsi="Arial" w:cs="Arial"/>
          <w:sz w:val="24"/>
          <w:szCs w:val="24"/>
        </w:rPr>
        <w:t>ПЕРЕЧЕНЬ</w:t>
      </w:r>
    </w:p>
    <w:p w:rsidR="001B11C2" w:rsidRPr="001B11C2" w:rsidRDefault="001B11C2" w:rsidP="001B11C2">
      <w:pPr>
        <w:jc w:val="center"/>
        <w:rPr>
          <w:rFonts w:ascii="Arial" w:hAnsi="Arial" w:cs="Arial"/>
          <w:sz w:val="24"/>
          <w:szCs w:val="24"/>
          <w:lang w:eastAsia="en-US"/>
        </w:rPr>
      </w:pPr>
      <w:r w:rsidRPr="001B11C2">
        <w:rPr>
          <w:rFonts w:ascii="Arial" w:hAnsi="Arial" w:cs="Arial"/>
          <w:sz w:val="24"/>
          <w:szCs w:val="24"/>
          <w:lang w:eastAsia="en-US"/>
        </w:rPr>
        <w:t xml:space="preserve">налоговых расходов муниципального образования  «город Бавлы» Бавлинского муниципального района </w:t>
      </w:r>
    </w:p>
    <w:p w:rsidR="001B11C2" w:rsidRPr="001B11C2" w:rsidRDefault="001B11C2" w:rsidP="001B11C2">
      <w:pPr>
        <w:jc w:val="center"/>
        <w:rPr>
          <w:rFonts w:ascii="Arial" w:hAnsi="Arial" w:cs="Arial"/>
          <w:sz w:val="24"/>
          <w:szCs w:val="24"/>
          <w:lang w:eastAsia="en-US"/>
        </w:rPr>
      </w:pPr>
      <w:r w:rsidRPr="001B11C2">
        <w:rPr>
          <w:rFonts w:ascii="Arial" w:hAnsi="Arial" w:cs="Arial"/>
          <w:sz w:val="24"/>
          <w:szCs w:val="24"/>
          <w:lang w:eastAsia="en-US"/>
        </w:rPr>
        <w:t>на 2021 год и плановый период 2022 и 2023 годов</w:t>
      </w:r>
    </w:p>
    <w:p w:rsidR="001B11C2" w:rsidRPr="001B11C2" w:rsidRDefault="001B11C2" w:rsidP="001B11C2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2"/>
        <w:gridCol w:w="2322"/>
        <w:gridCol w:w="1148"/>
        <w:gridCol w:w="1262"/>
        <w:gridCol w:w="1276"/>
        <w:gridCol w:w="982"/>
        <w:gridCol w:w="1002"/>
        <w:gridCol w:w="1276"/>
        <w:gridCol w:w="1418"/>
        <w:gridCol w:w="1417"/>
        <w:gridCol w:w="1559"/>
      </w:tblGrid>
      <w:tr w:rsidR="001B11C2" w:rsidRPr="001B11C2" w:rsidTr="002860F1">
        <w:tc>
          <w:tcPr>
            <w:tcW w:w="1142" w:type="dxa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1B11C2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1B11C2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322" w:type="dxa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 xml:space="preserve">НПА, </w:t>
            </w:r>
            <w:proofErr w:type="gramStart"/>
            <w:r w:rsidRPr="001B11C2">
              <w:rPr>
                <w:rFonts w:ascii="Arial" w:hAnsi="Arial" w:cs="Arial"/>
                <w:sz w:val="24"/>
                <w:szCs w:val="24"/>
              </w:rPr>
              <w:t>устанавливающий</w:t>
            </w:r>
            <w:proofErr w:type="gramEnd"/>
            <w:r w:rsidRPr="001B11C2">
              <w:rPr>
                <w:rFonts w:ascii="Arial" w:hAnsi="Arial" w:cs="Arial"/>
                <w:sz w:val="24"/>
                <w:szCs w:val="24"/>
              </w:rPr>
              <w:t xml:space="preserve"> налоговую льготу</w:t>
            </w:r>
          </w:p>
        </w:tc>
        <w:tc>
          <w:tcPr>
            <w:tcW w:w="1148" w:type="dxa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Реквизиты правового акта, устанавливающего льготу</w:t>
            </w:r>
          </w:p>
        </w:tc>
        <w:tc>
          <w:tcPr>
            <w:tcW w:w="1262" w:type="dxa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Условия предоставления налоговых льгот</w:t>
            </w:r>
          </w:p>
        </w:tc>
        <w:tc>
          <w:tcPr>
            <w:tcW w:w="1276" w:type="dxa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Целевая категория плательщиков налога, для которых предусмотрены налоговые льготы, освобождения и иные преференции</w:t>
            </w:r>
          </w:p>
        </w:tc>
        <w:tc>
          <w:tcPr>
            <w:tcW w:w="982" w:type="dxa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 xml:space="preserve">Дата вступления в силу </w:t>
            </w:r>
            <w:proofErr w:type="spellStart"/>
            <w:r w:rsidRPr="001B11C2">
              <w:rPr>
                <w:rFonts w:ascii="Arial" w:hAnsi="Arial" w:cs="Arial"/>
                <w:sz w:val="24"/>
                <w:szCs w:val="24"/>
              </w:rPr>
              <w:t>положе</w:t>
            </w:r>
            <w:proofErr w:type="spellEnd"/>
          </w:p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11C2">
              <w:rPr>
                <w:rFonts w:ascii="Arial" w:hAnsi="Arial" w:cs="Arial"/>
                <w:sz w:val="24"/>
                <w:szCs w:val="24"/>
              </w:rPr>
              <w:t>ний</w:t>
            </w:r>
            <w:proofErr w:type="spellEnd"/>
            <w:r w:rsidRPr="001B11C2">
              <w:rPr>
                <w:rFonts w:ascii="Arial" w:hAnsi="Arial" w:cs="Arial"/>
                <w:sz w:val="24"/>
                <w:szCs w:val="24"/>
              </w:rPr>
              <w:t xml:space="preserve"> НПА </w:t>
            </w:r>
            <w:proofErr w:type="spellStart"/>
            <w:r w:rsidRPr="001B11C2">
              <w:rPr>
                <w:rFonts w:ascii="Arial" w:hAnsi="Arial" w:cs="Arial"/>
                <w:sz w:val="24"/>
                <w:szCs w:val="24"/>
              </w:rPr>
              <w:t>муници</w:t>
            </w:r>
            <w:proofErr w:type="spellEnd"/>
          </w:p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11C2">
              <w:rPr>
                <w:rFonts w:ascii="Arial" w:hAnsi="Arial" w:cs="Arial"/>
                <w:sz w:val="24"/>
                <w:szCs w:val="24"/>
              </w:rPr>
              <w:t>пального</w:t>
            </w:r>
            <w:proofErr w:type="spellEnd"/>
            <w:r w:rsidRPr="001B11C2">
              <w:rPr>
                <w:rFonts w:ascii="Arial" w:hAnsi="Arial" w:cs="Arial"/>
                <w:sz w:val="24"/>
                <w:szCs w:val="24"/>
              </w:rPr>
              <w:t xml:space="preserve"> образования, </w:t>
            </w:r>
            <w:proofErr w:type="gramStart"/>
            <w:r w:rsidRPr="001B11C2">
              <w:rPr>
                <w:rFonts w:ascii="Arial" w:hAnsi="Arial" w:cs="Arial"/>
                <w:sz w:val="24"/>
                <w:szCs w:val="24"/>
              </w:rPr>
              <w:t>устанавливающих</w:t>
            </w:r>
            <w:proofErr w:type="gramEnd"/>
            <w:r w:rsidRPr="001B11C2">
              <w:rPr>
                <w:rFonts w:ascii="Arial" w:hAnsi="Arial" w:cs="Arial"/>
                <w:sz w:val="24"/>
                <w:szCs w:val="24"/>
              </w:rPr>
              <w:t xml:space="preserve"> налоговые льготы, освобождения и иные преференции</w:t>
            </w:r>
          </w:p>
        </w:tc>
        <w:tc>
          <w:tcPr>
            <w:tcW w:w="1002" w:type="dxa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Дата начала действия предоставленного НПА муниципального образования права на налоговые льготы, освобождения и иные преференции</w:t>
            </w:r>
          </w:p>
        </w:tc>
        <w:tc>
          <w:tcPr>
            <w:tcW w:w="1276" w:type="dxa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1418" w:type="dxa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Дата прекращения действия налоговых льгот, освобождений и иных преференций</w:t>
            </w:r>
          </w:p>
        </w:tc>
        <w:tc>
          <w:tcPr>
            <w:tcW w:w="1417" w:type="dxa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Наименование налоговых льгот, освобождений и иных преференций</w:t>
            </w:r>
          </w:p>
        </w:tc>
        <w:tc>
          <w:tcPr>
            <w:tcW w:w="1559" w:type="dxa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Целевая категория налоговой льготы</w:t>
            </w:r>
          </w:p>
        </w:tc>
      </w:tr>
      <w:tr w:rsidR="001B11C2" w:rsidRPr="001B11C2" w:rsidTr="002860F1">
        <w:tc>
          <w:tcPr>
            <w:tcW w:w="1142" w:type="dxa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22" w:type="dxa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48" w:type="dxa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62" w:type="dxa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82" w:type="dxa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02" w:type="dxa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1B11C2" w:rsidRPr="001B11C2" w:rsidTr="002860F1">
        <w:tc>
          <w:tcPr>
            <w:tcW w:w="1142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Решение Бавлинского городского Совета              «О земельном налоге»         от 23.10.2020 №12</w:t>
            </w:r>
          </w:p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п.3, абз.1</w:t>
            </w:r>
          </w:p>
        </w:tc>
        <w:tc>
          <w:tcPr>
            <w:tcW w:w="1262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в отношении земельных участков автономных, бюджетных и казенных учреждений, финансируемых из местного бюджета</w:t>
            </w:r>
          </w:p>
        </w:tc>
        <w:tc>
          <w:tcPr>
            <w:tcW w:w="1276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Автономные, бюджетные и казенные учреждения, финансируемые из местного бюджета</w:t>
            </w:r>
          </w:p>
        </w:tc>
        <w:tc>
          <w:tcPr>
            <w:tcW w:w="982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23.10.2020</w:t>
            </w:r>
          </w:p>
        </w:tc>
        <w:tc>
          <w:tcPr>
            <w:tcW w:w="1002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01.01.2021</w:t>
            </w:r>
          </w:p>
        </w:tc>
        <w:tc>
          <w:tcPr>
            <w:tcW w:w="1276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Неограничен</w:t>
            </w:r>
          </w:p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11C2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r w:rsidRPr="001B11C2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8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417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Льгота в размере 13,3 процента от налоговой ставки (ставка налога 1,3%)</w:t>
            </w:r>
          </w:p>
        </w:tc>
        <w:tc>
          <w:tcPr>
            <w:tcW w:w="1559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Техническая</w:t>
            </w:r>
          </w:p>
        </w:tc>
      </w:tr>
      <w:tr w:rsidR="001B11C2" w:rsidRPr="001B11C2" w:rsidTr="002860F1">
        <w:tc>
          <w:tcPr>
            <w:tcW w:w="1142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22" w:type="dxa"/>
            <w:vAlign w:val="center"/>
          </w:tcPr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Решение Бавлинского городского Совета              «О земельном налоге»         от 23.10.2020 №12</w:t>
            </w:r>
          </w:p>
        </w:tc>
        <w:tc>
          <w:tcPr>
            <w:tcW w:w="1148" w:type="dxa"/>
            <w:vAlign w:val="center"/>
          </w:tcPr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п.3, абз.2</w:t>
            </w:r>
          </w:p>
        </w:tc>
        <w:tc>
          <w:tcPr>
            <w:tcW w:w="1262" w:type="dxa"/>
            <w:vAlign w:val="center"/>
          </w:tcPr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в отношении земельных участков, на территориях которых предоставляются торговые места для граждан, реализующих продукцию растительного происхождения, выращенную на личных приусадебных участках</w:t>
            </w:r>
          </w:p>
        </w:tc>
        <w:tc>
          <w:tcPr>
            <w:tcW w:w="1276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Организации, в отношении земельных участков, на территориях которых предоставляются торговые места для граждан, реализующих продукцию растительного происхождения, выращенную на личных приусадебных участках</w:t>
            </w:r>
          </w:p>
        </w:tc>
        <w:tc>
          <w:tcPr>
            <w:tcW w:w="982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23.10.2020</w:t>
            </w:r>
          </w:p>
        </w:tc>
        <w:tc>
          <w:tcPr>
            <w:tcW w:w="1002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01.01.2021</w:t>
            </w:r>
          </w:p>
        </w:tc>
        <w:tc>
          <w:tcPr>
            <w:tcW w:w="1276" w:type="dxa"/>
            <w:vAlign w:val="center"/>
          </w:tcPr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Неограничен</w:t>
            </w:r>
          </w:p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11C2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r w:rsidRPr="001B11C2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8" w:type="dxa"/>
            <w:vAlign w:val="center"/>
          </w:tcPr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417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Льгота в размере 6,67 процента от налоговой ставки (ставка налога 1,4%)</w:t>
            </w:r>
          </w:p>
        </w:tc>
        <w:tc>
          <w:tcPr>
            <w:tcW w:w="1559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  <w:tr w:rsidR="001B11C2" w:rsidRPr="001B11C2" w:rsidTr="002860F1">
        <w:tc>
          <w:tcPr>
            <w:tcW w:w="1142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22" w:type="dxa"/>
            <w:vAlign w:val="center"/>
          </w:tcPr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Решение Бавлинского городского Совета              «О земельном налоге»         от 23.10.2020 №12</w:t>
            </w:r>
          </w:p>
        </w:tc>
        <w:tc>
          <w:tcPr>
            <w:tcW w:w="1148" w:type="dxa"/>
            <w:vAlign w:val="center"/>
          </w:tcPr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п.3, абз.3</w:t>
            </w:r>
          </w:p>
        </w:tc>
        <w:tc>
          <w:tcPr>
            <w:tcW w:w="1262" w:type="dxa"/>
            <w:vAlign w:val="center"/>
          </w:tcPr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в отношении земельных участков, на которых расположены санаторно-курортные организации, осуществляющие лечебный процесс и имеющие статус лечебно-профилактических организаций</w:t>
            </w:r>
          </w:p>
        </w:tc>
        <w:tc>
          <w:tcPr>
            <w:tcW w:w="1276" w:type="dxa"/>
            <w:vAlign w:val="center"/>
          </w:tcPr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Организации, в отношении земельных участков, на которых расположены санаторно-курортные организации, осуществляющие лечебный процесс и имеющие статус лечебно-профилактических организаций</w:t>
            </w:r>
          </w:p>
        </w:tc>
        <w:tc>
          <w:tcPr>
            <w:tcW w:w="982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23.10.2020</w:t>
            </w:r>
          </w:p>
        </w:tc>
        <w:tc>
          <w:tcPr>
            <w:tcW w:w="1002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01.01.2021</w:t>
            </w:r>
          </w:p>
        </w:tc>
        <w:tc>
          <w:tcPr>
            <w:tcW w:w="1276" w:type="dxa"/>
            <w:vAlign w:val="center"/>
          </w:tcPr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Неограничен</w:t>
            </w:r>
          </w:p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11C2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r w:rsidRPr="001B11C2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8" w:type="dxa"/>
            <w:vAlign w:val="center"/>
          </w:tcPr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417" w:type="dxa"/>
            <w:vAlign w:val="center"/>
          </w:tcPr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Льгота в размере 92 процентов от налоговой ставки (ставка налога 0,12%)</w:t>
            </w:r>
          </w:p>
        </w:tc>
        <w:tc>
          <w:tcPr>
            <w:tcW w:w="1559" w:type="dxa"/>
            <w:vAlign w:val="center"/>
          </w:tcPr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  <w:tr w:rsidR="001B11C2" w:rsidRPr="001B11C2" w:rsidTr="002860F1">
        <w:tc>
          <w:tcPr>
            <w:tcW w:w="1142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22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Решение Бавлинского городского Совета              «О земельном налоге»         от 23.10.2020 №12</w:t>
            </w:r>
          </w:p>
        </w:tc>
        <w:tc>
          <w:tcPr>
            <w:tcW w:w="1148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 xml:space="preserve">п.4, </w:t>
            </w:r>
            <w:proofErr w:type="spellStart"/>
            <w:r w:rsidRPr="001B11C2">
              <w:rPr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 w:rsidRPr="001B11C2">
              <w:rPr>
                <w:rFonts w:ascii="Arial" w:hAnsi="Arial" w:cs="Arial"/>
                <w:sz w:val="24"/>
                <w:szCs w:val="24"/>
              </w:rPr>
              <w:t>. 1</w:t>
            </w:r>
          </w:p>
        </w:tc>
        <w:tc>
          <w:tcPr>
            <w:tcW w:w="1262" w:type="dxa"/>
            <w:vAlign w:val="center"/>
          </w:tcPr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B11C2">
              <w:rPr>
                <w:rFonts w:ascii="Arial" w:hAnsi="Arial" w:cs="Arial"/>
                <w:sz w:val="24"/>
                <w:szCs w:val="24"/>
              </w:rPr>
              <w:t>земельные участки общего пользования, занятые парками, скверами, улицами, автомобильными дорогами, проездами, площадями, водными объектами, кладбищами</w:t>
            </w:r>
            <w:proofErr w:type="gramEnd"/>
          </w:p>
        </w:tc>
        <w:tc>
          <w:tcPr>
            <w:tcW w:w="1276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B11C2">
              <w:rPr>
                <w:rFonts w:ascii="Arial" w:hAnsi="Arial" w:cs="Arial"/>
                <w:sz w:val="24"/>
                <w:szCs w:val="24"/>
              </w:rPr>
              <w:t>Организации в отношении земельных участков общего пользования, занятых парками, скверами, улицами, автомобильными дорогами, проездами, площадями, водными объектами, кладбищами</w:t>
            </w:r>
            <w:proofErr w:type="gramEnd"/>
          </w:p>
        </w:tc>
        <w:tc>
          <w:tcPr>
            <w:tcW w:w="982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23.10.2020</w:t>
            </w:r>
          </w:p>
        </w:tc>
        <w:tc>
          <w:tcPr>
            <w:tcW w:w="1002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01.01.2021</w:t>
            </w:r>
          </w:p>
        </w:tc>
        <w:tc>
          <w:tcPr>
            <w:tcW w:w="1276" w:type="dxa"/>
            <w:vAlign w:val="center"/>
          </w:tcPr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Неограничен</w:t>
            </w:r>
          </w:p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11C2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r w:rsidRPr="001B11C2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8" w:type="dxa"/>
            <w:vAlign w:val="center"/>
          </w:tcPr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417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 xml:space="preserve">Освобождение от </w:t>
            </w:r>
            <w:proofErr w:type="spellStart"/>
            <w:r w:rsidRPr="001B11C2">
              <w:rPr>
                <w:rFonts w:ascii="Arial" w:hAnsi="Arial" w:cs="Arial"/>
                <w:sz w:val="24"/>
                <w:szCs w:val="24"/>
              </w:rPr>
              <w:t>налогообло</w:t>
            </w:r>
            <w:proofErr w:type="spellEnd"/>
          </w:p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11C2">
              <w:rPr>
                <w:rFonts w:ascii="Arial" w:hAnsi="Arial" w:cs="Arial"/>
                <w:sz w:val="24"/>
                <w:szCs w:val="24"/>
              </w:rPr>
              <w:t>жения</w:t>
            </w:r>
            <w:proofErr w:type="spellEnd"/>
            <w:r w:rsidRPr="001B11C2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B11C2">
              <w:rPr>
                <w:rFonts w:ascii="Arial" w:hAnsi="Arial" w:cs="Arial"/>
                <w:sz w:val="24"/>
                <w:szCs w:val="24"/>
              </w:rPr>
              <w:t>организации в отношении земельных участков общего пользования, занятых парками, скверами, улицами, автомобильными дорогами, проездами, площадями, водными объектами, кладбищами</w:t>
            </w:r>
            <w:proofErr w:type="gramEnd"/>
          </w:p>
        </w:tc>
        <w:tc>
          <w:tcPr>
            <w:tcW w:w="1559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  <w:tr w:rsidR="001B11C2" w:rsidRPr="001B11C2" w:rsidTr="002860F1">
        <w:tc>
          <w:tcPr>
            <w:tcW w:w="1142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22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Решение Бавлинского городского Совета              «О земельном налоге»         от 23.10.2020 №12</w:t>
            </w:r>
          </w:p>
        </w:tc>
        <w:tc>
          <w:tcPr>
            <w:tcW w:w="1148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 xml:space="preserve">п.4, </w:t>
            </w:r>
            <w:proofErr w:type="spellStart"/>
            <w:r w:rsidRPr="001B11C2">
              <w:rPr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 w:rsidRPr="001B11C2">
              <w:rPr>
                <w:rFonts w:ascii="Arial" w:hAnsi="Arial" w:cs="Arial"/>
                <w:sz w:val="24"/>
                <w:szCs w:val="24"/>
              </w:rPr>
              <w:t>. 2</w:t>
            </w:r>
          </w:p>
        </w:tc>
        <w:tc>
          <w:tcPr>
            <w:tcW w:w="1262" w:type="dxa"/>
            <w:vAlign w:val="center"/>
          </w:tcPr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участники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</w:t>
            </w:r>
          </w:p>
        </w:tc>
        <w:tc>
          <w:tcPr>
            <w:tcW w:w="1276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Участники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</w:t>
            </w:r>
          </w:p>
        </w:tc>
        <w:tc>
          <w:tcPr>
            <w:tcW w:w="982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23.10.2020</w:t>
            </w:r>
          </w:p>
        </w:tc>
        <w:tc>
          <w:tcPr>
            <w:tcW w:w="1002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01.01.2021</w:t>
            </w:r>
          </w:p>
        </w:tc>
        <w:tc>
          <w:tcPr>
            <w:tcW w:w="1276" w:type="dxa"/>
            <w:vAlign w:val="center"/>
          </w:tcPr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Неограничен</w:t>
            </w:r>
          </w:p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11C2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r w:rsidRPr="001B11C2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8" w:type="dxa"/>
            <w:vAlign w:val="center"/>
          </w:tcPr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417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 xml:space="preserve">Освобождение от </w:t>
            </w:r>
            <w:proofErr w:type="spellStart"/>
            <w:r w:rsidRPr="001B11C2">
              <w:rPr>
                <w:rFonts w:ascii="Arial" w:hAnsi="Arial" w:cs="Arial"/>
                <w:sz w:val="24"/>
                <w:szCs w:val="24"/>
              </w:rPr>
              <w:t>налогообло</w:t>
            </w:r>
            <w:proofErr w:type="spellEnd"/>
          </w:p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11C2">
              <w:rPr>
                <w:rFonts w:ascii="Arial" w:hAnsi="Arial" w:cs="Arial"/>
                <w:sz w:val="24"/>
                <w:szCs w:val="24"/>
              </w:rPr>
              <w:t>жения</w:t>
            </w:r>
            <w:proofErr w:type="spellEnd"/>
            <w:r w:rsidRPr="001B11C2">
              <w:rPr>
                <w:rFonts w:ascii="Arial" w:hAnsi="Arial" w:cs="Arial"/>
                <w:sz w:val="24"/>
                <w:szCs w:val="24"/>
              </w:rPr>
              <w:t xml:space="preserve"> отдельных социальных категорий: участники Великой Отечественной войны, а также граждане, на которых законодатель</w:t>
            </w:r>
          </w:p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11C2">
              <w:rPr>
                <w:rFonts w:ascii="Arial" w:hAnsi="Arial" w:cs="Arial"/>
                <w:sz w:val="24"/>
                <w:szCs w:val="24"/>
              </w:rPr>
              <w:t>ством</w:t>
            </w:r>
            <w:proofErr w:type="spellEnd"/>
            <w:r w:rsidRPr="001B11C2">
              <w:rPr>
                <w:rFonts w:ascii="Arial" w:hAnsi="Arial" w:cs="Arial"/>
                <w:sz w:val="24"/>
                <w:szCs w:val="24"/>
              </w:rPr>
              <w:t xml:space="preserve"> распространены социальные гарантии и льготы участников Великой Отечественной войны</w:t>
            </w:r>
          </w:p>
        </w:tc>
        <w:tc>
          <w:tcPr>
            <w:tcW w:w="1559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  <w:tr w:rsidR="001B11C2" w:rsidRPr="001B11C2" w:rsidTr="002860F1">
        <w:tc>
          <w:tcPr>
            <w:tcW w:w="1142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322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Решение Бавлинского городского Совета              «О земельном налоге»         от 23.10.2020 №12</w:t>
            </w:r>
          </w:p>
        </w:tc>
        <w:tc>
          <w:tcPr>
            <w:tcW w:w="1148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 xml:space="preserve">п.4, </w:t>
            </w:r>
            <w:proofErr w:type="spellStart"/>
            <w:r w:rsidRPr="001B11C2">
              <w:rPr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 w:rsidRPr="001B11C2">
              <w:rPr>
                <w:rFonts w:ascii="Arial" w:hAnsi="Arial" w:cs="Arial"/>
                <w:sz w:val="24"/>
                <w:szCs w:val="24"/>
              </w:rPr>
              <w:t>. 3</w:t>
            </w:r>
          </w:p>
        </w:tc>
        <w:tc>
          <w:tcPr>
            <w:tcW w:w="1262" w:type="dxa"/>
            <w:vAlign w:val="center"/>
          </w:tcPr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физические лица, подвергшиеся воздействию радиации</w:t>
            </w:r>
          </w:p>
        </w:tc>
        <w:tc>
          <w:tcPr>
            <w:tcW w:w="1276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Физические лица, подвергшиеся воздействию радиации</w:t>
            </w:r>
          </w:p>
        </w:tc>
        <w:tc>
          <w:tcPr>
            <w:tcW w:w="982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23.10.2020</w:t>
            </w:r>
          </w:p>
        </w:tc>
        <w:tc>
          <w:tcPr>
            <w:tcW w:w="1002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01.01.2021</w:t>
            </w:r>
          </w:p>
        </w:tc>
        <w:tc>
          <w:tcPr>
            <w:tcW w:w="1276" w:type="dxa"/>
            <w:vAlign w:val="center"/>
          </w:tcPr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Неограничен</w:t>
            </w:r>
          </w:p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11C2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r w:rsidRPr="001B11C2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8" w:type="dxa"/>
            <w:vAlign w:val="center"/>
          </w:tcPr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417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 xml:space="preserve">Освобождение от </w:t>
            </w:r>
            <w:proofErr w:type="spellStart"/>
            <w:r w:rsidRPr="001B11C2">
              <w:rPr>
                <w:rFonts w:ascii="Arial" w:hAnsi="Arial" w:cs="Arial"/>
                <w:sz w:val="24"/>
                <w:szCs w:val="24"/>
              </w:rPr>
              <w:t>налогообло</w:t>
            </w:r>
            <w:proofErr w:type="spellEnd"/>
          </w:p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11C2">
              <w:rPr>
                <w:rFonts w:ascii="Arial" w:hAnsi="Arial" w:cs="Arial"/>
                <w:sz w:val="24"/>
                <w:szCs w:val="24"/>
              </w:rPr>
              <w:t>жения</w:t>
            </w:r>
            <w:proofErr w:type="spellEnd"/>
            <w:r w:rsidRPr="001B11C2">
              <w:rPr>
                <w:rFonts w:ascii="Arial" w:hAnsi="Arial" w:cs="Arial"/>
                <w:sz w:val="24"/>
                <w:szCs w:val="24"/>
              </w:rPr>
              <w:t xml:space="preserve"> отдельных социальных категорий: физических лиц, имеющих право на получение социальной поддержки в соответствии с Законом Российской Федерации «О социальной защите граждан, подвергшихся воздействию радиации вследствие катастрофы на Чернобыльской АЭС»</w:t>
            </w:r>
          </w:p>
        </w:tc>
        <w:tc>
          <w:tcPr>
            <w:tcW w:w="1559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  <w:tr w:rsidR="001B11C2" w:rsidRPr="001B11C2" w:rsidTr="002860F1">
        <w:tc>
          <w:tcPr>
            <w:tcW w:w="1142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322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Решение Бавлинского городского Совета              «О земельном налоге»         от 23.10.2020 №12</w:t>
            </w:r>
          </w:p>
        </w:tc>
        <w:tc>
          <w:tcPr>
            <w:tcW w:w="1148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 xml:space="preserve">п.4, </w:t>
            </w:r>
            <w:proofErr w:type="spellStart"/>
            <w:r w:rsidRPr="001B11C2">
              <w:rPr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 w:rsidRPr="001B11C2">
              <w:rPr>
                <w:rFonts w:ascii="Arial" w:hAnsi="Arial" w:cs="Arial"/>
                <w:sz w:val="24"/>
                <w:szCs w:val="24"/>
              </w:rPr>
              <w:t>. 4</w:t>
            </w:r>
          </w:p>
        </w:tc>
        <w:tc>
          <w:tcPr>
            <w:tcW w:w="1262" w:type="dxa"/>
            <w:vAlign w:val="center"/>
          </w:tcPr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 xml:space="preserve">инвалиды </w:t>
            </w:r>
            <w:r w:rsidRPr="001B11C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1B11C2"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Pr="001B11C2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Pr="001B11C2">
              <w:rPr>
                <w:rFonts w:ascii="Arial" w:hAnsi="Arial" w:cs="Arial"/>
                <w:sz w:val="24"/>
                <w:szCs w:val="24"/>
              </w:rPr>
              <w:t xml:space="preserve"> групп инвалидности, инвалиды </w:t>
            </w:r>
            <w:proofErr w:type="gramStart"/>
            <w:r w:rsidRPr="001B11C2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1B11C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детства</w:t>
            </w:r>
          </w:p>
        </w:tc>
        <w:tc>
          <w:tcPr>
            <w:tcW w:w="1276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 xml:space="preserve">инвалиды I и II групп инвалидности, инвалиды с детства </w:t>
            </w:r>
          </w:p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23.10.2020</w:t>
            </w:r>
          </w:p>
        </w:tc>
        <w:tc>
          <w:tcPr>
            <w:tcW w:w="1002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01.01.2021</w:t>
            </w:r>
          </w:p>
        </w:tc>
        <w:tc>
          <w:tcPr>
            <w:tcW w:w="1276" w:type="dxa"/>
            <w:vAlign w:val="center"/>
          </w:tcPr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Неограничен</w:t>
            </w:r>
          </w:p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11C2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r w:rsidRPr="001B11C2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8" w:type="dxa"/>
            <w:vAlign w:val="center"/>
          </w:tcPr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417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 xml:space="preserve">Освобождение от </w:t>
            </w:r>
            <w:proofErr w:type="spellStart"/>
            <w:r w:rsidRPr="001B11C2">
              <w:rPr>
                <w:rFonts w:ascii="Arial" w:hAnsi="Arial" w:cs="Arial"/>
                <w:sz w:val="24"/>
                <w:szCs w:val="24"/>
              </w:rPr>
              <w:t>налогообло</w:t>
            </w:r>
            <w:proofErr w:type="spellEnd"/>
          </w:p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11C2">
              <w:rPr>
                <w:rFonts w:ascii="Arial" w:hAnsi="Arial" w:cs="Arial"/>
                <w:sz w:val="24"/>
                <w:szCs w:val="24"/>
              </w:rPr>
              <w:t>жения</w:t>
            </w:r>
            <w:proofErr w:type="spellEnd"/>
            <w:r w:rsidRPr="001B11C2">
              <w:rPr>
                <w:rFonts w:ascii="Arial" w:hAnsi="Arial" w:cs="Arial"/>
                <w:sz w:val="24"/>
                <w:szCs w:val="24"/>
              </w:rPr>
              <w:t xml:space="preserve"> отдельных социальных категорий: инвалидов I и II групп инвалидности, инвалидов с детства</w:t>
            </w:r>
          </w:p>
        </w:tc>
        <w:tc>
          <w:tcPr>
            <w:tcW w:w="1559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  <w:tr w:rsidR="001B11C2" w:rsidRPr="001B11C2" w:rsidTr="002860F1">
        <w:tc>
          <w:tcPr>
            <w:tcW w:w="1142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322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Решение Бавлинского городского Совета              «О земельном налоге»         от 23.10.2020 №12</w:t>
            </w:r>
          </w:p>
        </w:tc>
        <w:tc>
          <w:tcPr>
            <w:tcW w:w="1148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п.4, п.п.5</w:t>
            </w:r>
          </w:p>
        </w:tc>
        <w:tc>
          <w:tcPr>
            <w:tcW w:w="1262" w:type="dxa"/>
            <w:vAlign w:val="center"/>
          </w:tcPr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Граждане, выполнявшие интернациональный долг в Республике Афганистан и других странах, в которых велись боевые действия</w:t>
            </w:r>
          </w:p>
        </w:tc>
        <w:tc>
          <w:tcPr>
            <w:tcW w:w="1276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Граждане, выполнявшие интернациональный долг в Республике Афганистан и других странах, в которых велись боевые действия</w:t>
            </w:r>
          </w:p>
        </w:tc>
        <w:tc>
          <w:tcPr>
            <w:tcW w:w="982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23.10.2020</w:t>
            </w:r>
          </w:p>
        </w:tc>
        <w:tc>
          <w:tcPr>
            <w:tcW w:w="1002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01.01.2021</w:t>
            </w:r>
          </w:p>
        </w:tc>
        <w:tc>
          <w:tcPr>
            <w:tcW w:w="1276" w:type="dxa"/>
            <w:vAlign w:val="center"/>
          </w:tcPr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Неограничен</w:t>
            </w:r>
          </w:p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11C2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r w:rsidRPr="001B11C2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8" w:type="dxa"/>
            <w:vAlign w:val="center"/>
          </w:tcPr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417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Освобождение от налогообложения отдельных социальных категорий: Граждан, выполнявших интернациональный долг в Республике Афганистан и других странах, в которых велись боевые действия</w:t>
            </w:r>
          </w:p>
        </w:tc>
        <w:tc>
          <w:tcPr>
            <w:tcW w:w="1559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  <w:tr w:rsidR="001B11C2" w:rsidRPr="001B11C2" w:rsidTr="002860F1">
        <w:tc>
          <w:tcPr>
            <w:tcW w:w="1142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322" w:type="dxa"/>
            <w:vAlign w:val="center"/>
          </w:tcPr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Решение Бавлинского городского Совета              «О земельном налоге»         от 23.10.2020 №12</w:t>
            </w:r>
          </w:p>
        </w:tc>
        <w:tc>
          <w:tcPr>
            <w:tcW w:w="1148" w:type="dxa"/>
            <w:vAlign w:val="center"/>
          </w:tcPr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п.4, п.п.6</w:t>
            </w:r>
          </w:p>
        </w:tc>
        <w:tc>
          <w:tcPr>
            <w:tcW w:w="1262" w:type="dxa"/>
            <w:vAlign w:val="center"/>
          </w:tcPr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Граждане, принимавшие участие в боевых действиях на территории Российской Федерации</w:t>
            </w:r>
          </w:p>
        </w:tc>
        <w:tc>
          <w:tcPr>
            <w:tcW w:w="1276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Граждане, принимавшие участие в боевых действиях на территории Российской Федерации</w:t>
            </w:r>
          </w:p>
        </w:tc>
        <w:tc>
          <w:tcPr>
            <w:tcW w:w="982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23.10.2020</w:t>
            </w:r>
          </w:p>
        </w:tc>
        <w:tc>
          <w:tcPr>
            <w:tcW w:w="1002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01.01.2021</w:t>
            </w:r>
          </w:p>
        </w:tc>
        <w:tc>
          <w:tcPr>
            <w:tcW w:w="1276" w:type="dxa"/>
            <w:vAlign w:val="center"/>
          </w:tcPr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Неограничен</w:t>
            </w:r>
          </w:p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11C2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r w:rsidRPr="001B11C2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8" w:type="dxa"/>
            <w:vAlign w:val="center"/>
          </w:tcPr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417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Освобождение от налогообложения отдельных социальных категорий: граждан, принимавших участие в боевых действиях на территории Российской Федерации</w:t>
            </w:r>
          </w:p>
        </w:tc>
        <w:tc>
          <w:tcPr>
            <w:tcW w:w="1559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  <w:tr w:rsidR="001B11C2" w:rsidRPr="001B11C2" w:rsidTr="002860F1">
        <w:tc>
          <w:tcPr>
            <w:tcW w:w="1142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322" w:type="dxa"/>
            <w:vAlign w:val="center"/>
          </w:tcPr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Решение Бавлинского городского Совета              «О земельном налоге»         от 23.10.2020 №12</w:t>
            </w:r>
          </w:p>
        </w:tc>
        <w:tc>
          <w:tcPr>
            <w:tcW w:w="1148" w:type="dxa"/>
            <w:vAlign w:val="center"/>
          </w:tcPr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 xml:space="preserve">п.4, </w:t>
            </w:r>
            <w:proofErr w:type="spellStart"/>
            <w:r w:rsidRPr="001B11C2">
              <w:rPr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 w:rsidRPr="001B11C2">
              <w:rPr>
                <w:rFonts w:ascii="Arial" w:hAnsi="Arial" w:cs="Arial"/>
                <w:sz w:val="24"/>
                <w:szCs w:val="24"/>
              </w:rPr>
              <w:t>. 7</w:t>
            </w:r>
          </w:p>
        </w:tc>
        <w:tc>
          <w:tcPr>
            <w:tcW w:w="1262" w:type="dxa"/>
            <w:vAlign w:val="center"/>
          </w:tcPr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Граждане, имеющие четырех и более детей в возрасте до 18 лет или детей, учащихся на дневной форме обучения до 23 лет</w:t>
            </w:r>
          </w:p>
        </w:tc>
        <w:tc>
          <w:tcPr>
            <w:tcW w:w="1276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Граждане, имеющие четырех и более детей в возрасте до 18 лет или детей, учащихся на дневной форме обучения до 23 лет</w:t>
            </w:r>
          </w:p>
        </w:tc>
        <w:tc>
          <w:tcPr>
            <w:tcW w:w="982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23.10.2020</w:t>
            </w:r>
          </w:p>
        </w:tc>
        <w:tc>
          <w:tcPr>
            <w:tcW w:w="1002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01.01.2021</w:t>
            </w:r>
          </w:p>
        </w:tc>
        <w:tc>
          <w:tcPr>
            <w:tcW w:w="1276" w:type="dxa"/>
            <w:vAlign w:val="center"/>
          </w:tcPr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Неограничен</w:t>
            </w:r>
          </w:p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11C2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r w:rsidRPr="001B11C2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8" w:type="dxa"/>
            <w:vAlign w:val="center"/>
          </w:tcPr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417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 xml:space="preserve">Освобождение от </w:t>
            </w:r>
            <w:proofErr w:type="spellStart"/>
            <w:r w:rsidRPr="001B11C2">
              <w:rPr>
                <w:rFonts w:ascii="Arial" w:hAnsi="Arial" w:cs="Arial"/>
                <w:sz w:val="24"/>
                <w:szCs w:val="24"/>
              </w:rPr>
              <w:t>налогообло</w:t>
            </w:r>
            <w:proofErr w:type="spellEnd"/>
          </w:p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11C2">
              <w:rPr>
                <w:rFonts w:ascii="Arial" w:hAnsi="Arial" w:cs="Arial"/>
                <w:sz w:val="24"/>
                <w:szCs w:val="24"/>
              </w:rPr>
              <w:t>жения</w:t>
            </w:r>
            <w:proofErr w:type="spellEnd"/>
            <w:r w:rsidRPr="001B11C2">
              <w:rPr>
                <w:rFonts w:ascii="Arial" w:hAnsi="Arial" w:cs="Arial"/>
                <w:sz w:val="24"/>
                <w:szCs w:val="24"/>
              </w:rPr>
              <w:t xml:space="preserve"> отдельных социальных категорий: граждан, имеющих четырех и более детей в возрасте до 18 лет или детей, учащихся на дневной форме обучения до 23 лет</w:t>
            </w:r>
          </w:p>
        </w:tc>
        <w:tc>
          <w:tcPr>
            <w:tcW w:w="1559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  <w:tr w:rsidR="001B11C2" w:rsidRPr="001B11C2" w:rsidTr="002860F1">
        <w:tc>
          <w:tcPr>
            <w:tcW w:w="1142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322" w:type="dxa"/>
            <w:vAlign w:val="center"/>
          </w:tcPr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Решение Бавлинского городского Совета             «О налоге на имущество физических лиц»                от 11.11.2014 №113</w:t>
            </w:r>
          </w:p>
        </w:tc>
        <w:tc>
          <w:tcPr>
            <w:tcW w:w="1148" w:type="dxa"/>
            <w:vAlign w:val="center"/>
          </w:tcPr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п.3</w:t>
            </w:r>
          </w:p>
        </w:tc>
        <w:tc>
          <w:tcPr>
            <w:tcW w:w="1262" w:type="dxa"/>
            <w:vAlign w:val="center"/>
          </w:tcPr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 xml:space="preserve">Квартиры в </w:t>
            </w:r>
            <w:proofErr w:type="spellStart"/>
            <w:r w:rsidRPr="001B11C2">
              <w:rPr>
                <w:rFonts w:ascii="Arial" w:hAnsi="Arial" w:cs="Arial"/>
                <w:sz w:val="24"/>
                <w:szCs w:val="24"/>
              </w:rPr>
              <w:t>многоквар</w:t>
            </w:r>
            <w:proofErr w:type="spellEnd"/>
          </w:p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11C2">
              <w:rPr>
                <w:rFonts w:ascii="Arial" w:hAnsi="Arial" w:cs="Arial"/>
                <w:sz w:val="24"/>
                <w:szCs w:val="24"/>
              </w:rPr>
              <w:t>тирном</w:t>
            </w:r>
            <w:proofErr w:type="spellEnd"/>
            <w:r w:rsidRPr="001B11C2">
              <w:rPr>
                <w:rFonts w:ascii="Arial" w:hAnsi="Arial" w:cs="Arial"/>
                <w:sz w:val="24"/>
                <w:szCs w:val="24"/>
              </w:rPr>
              <w:t xml:space="preserve"> одноэтажном жилом </w:t>
            </w:r>
            <w:proofErr w:type="gramStart"/>
            <w:r w:rsidRPr="001B11C2">
              <w:rPr>
                <w:rFonts w:ascii="Arial" w:hAnsi="Arial" w:cs="Arial"/>
                <w:sz w:val="24"/>
                <w:szCs w:val="24"/>
              </w:rPr>
              <w:t>доме</w:t>
            </w:r>
            <w:proofErr w:type="gramEnd"/>
            <w:r w:rsidRPr="001B11C2">
              <w:rPr>
                <w:rFonts w:ascii="Arial" w:hAnsi="Arial" w:cs="Arial"/>
                <w:sz w:val="24"/>
                <w:szCs w:val="24"/>
              </w:rPr>
              <w:t>, состоящем из двух квартир</w:t>
            </w:r>
          </w:p>
        </w:tc>
        <w:tc>
          <w:tcPr>
            <w:tcW w:w="1276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 xml:space="preserve">Собственники квартир в </w:t>
            </w:r>
            <w:proofErr w:type="spellStart"/>
            <w:r w:rsidRPr="001B11C2">
              <w:rPr>
                <w:rFonts w:ascii="Arial" w:hAnsi="Arial" w:cs="Arial"/>
                <w:sz w:val="24"/>
                <w:szCs w:val="24"/>
              </w:rPr>
              <w:t>многоквар</w:t>
            </w:r>
            <w:proofErr w:type="spellEnd"/>
          </w:p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11C2">
              <w:rPr>
                <w:rFonts w:ascii="Arial" w:hAnsi="Arial" w:cs="Arial"/>
                <w:sz w:val="24"/>
                <w:szCs w:val="24"/>
              </w:rPr>
              <w:t>тирном</w:t>
            </w:r>
            <w:proofErr w:type="spellEnd"/>
            <w:r w:rsidRPr="001B11C2">
              <w:rPr>
                <w:rFonts w:ascii="Arial" w:hAnsi="Arial" w:cs="Arial"/>
                <w:sz w:val="24"/>
                <w:szCs w:val="24"/>
              </w:rPr>
              <w:t xml:space="preserve"> одноэтажном жилом </w:t>
            </w:r>
            <w:proofErr w:type="gramStart"/>
            <w:r w:rsidRPr="001B11C2">
              <w:rPr>
                <w:rFonts w:ascii="Arial" w:hAnsi="Arial" w:cs="Arial"/>
                <w:sz w:val="24"/>
                <w:szCs w:val="24"/>
              </w:rPr>
              <w:t>доме</w:t>
            </w:r>
            <w:proofErr w:type="gramEnd"/>
            <w:r w:rsidRPr="001B11C2">
              <w:rPr>
                <w:rFonts w:ascii="Arial" w:hAnsi="Arial" w:cs="Arial"/>
                <w:sz w:val="24"/>
                <w:szCs w:val="24"/>
              </w:rPr>
              <w:t>, состоящем из двух квартир</w:t>
            </w:r>
          </w:p>
        </w:tc>
        <w:tc>
          <w:tcPr>
            <w:tcW w:w="982" w:type="dxa"/>
            <w:vAlign w:val="center"/>
          </w:tcPr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03.06.2015</w:t>
            </w:r>
          </w:p>
        </w:tc>
        <w:tc>
          <w:tcPr>
            <w:tcW w:w="1002" w:type="dxa"/>
            <w:vAlign w:val="center"/>
          </w:tcPr>
          <w:p w:rsidR="001B11C2" w:rsidRPr="001B11C2" w:rsidRDefault="001B11C2" w:rsidP="001B11C2">
            <w:pPr>
              <w:widowControl w:val="0"/>
              <w:tabs>
                <w:tab w:val="left" w:pos="0"/>
              </w:tabs>
              <w:spacing w:line="252" w:lineRule="auto"/>
              <w:ind w:right="58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1B11C2">
              <w:rPr>
                <w:rFonts w:ascii="Arial" w:hAnsi="Arial" w:cs="Arial"/>
                <w:noProof/>
                <w:sz w:val="24"/>
                <w:szCs w:val="24"/>
              </w:rPr>
              <w:t>01.01.2015</w:t>
            </w:r>
          </w:p>
        </w:tc>
        <w:tc>
          <w:tcPr>
            <w:tcW w:w="1276" w:type="dxa"/>
            <w:vAlign w:val="center"/>
          </w:tcPr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Неограничен</w:t>
            </w:r>
          </w:p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11C2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r w:rsidRPr="001B11C2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8" w:type="dxa"/>
            <w:vAlign w:val="center"/>
          </w:tcPr>
          <w:p w:rsidR="001B11C2" w:rsidRPr="001B11C2" w:rsidRDefault="001B11C2" w:rsidP="001B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417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Льгота в виде уменьшения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</w:t>
            </w:r>
          </w:p>
        </w:tc>
        <w:tc>
          <w:tcPr>
            <w:tcW w:w="1559" w:type="dxa"/>
            <w:vAlign w:val="center"/>
          </w:tcPr>
          <w:p w:rsidR="001B11C2" w:rsidRPr="001B11C2" w:rsidRDefault="001B11C2" w:rsidP="001B11C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1C2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</w:tbl>
    <w:p w:rsidR="001B11C2" w:rsidRDefault="001B11C2" w:rsidP="001B11C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  <w:sectPr w:rsidR="001B11C2" w:rsidSect="001B11C2">
          <w:pgSz w:w="16838" w:h="11906" w:orient="landscape" w:code="9"/>
          <w:pgMar w:top="1134" w:right="1134" w:bottom="567" w:left="1134" w:header="720" w:footer="720" w:gutter="0"/>
          <w:pgNumType w:start="1"/>
          <w:cols w:space="708"/>
          <w:titlePg/>
          <w:docGrid w:linePitch="381"/>
        </w:sectPr>
      </w:pPr>
    </w:p>
    <w:p w:rsidR="001B11C2" w:rsidRPr="001B11C2" w:rsidRDefault="001B11C2" w:rsidP="001B11C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1B11C2" w:rsidRPr="001B11C2" w:rsidSect="001B11C2"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5A0" w:rsidRDefault="00B615A0">
      <w:r>
        <w:separator/>
      </w:r>
    </w:p>
  </w:endnote>
  <w:endnote w:type="continuationSeparator" w:id="0">
    <w:p w:rsidR="00B615A0" w:rsidRDefault="00B61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5A0" w:rsidRDefault="00B615A0">
      <w:r>
        <w:separator/>
      </w:r>
    </w:p>
  </w:footnote>
  <w:footnote w:type="continuationSeparator" w:id="0">
    <w:p w:rsidR="00B615A0" w:rsidRDefault="00B615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884" w:rsidRDefault="00025884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95491">
      <w:rPr>
        <w:rStyle w:val="a6"/>
        <w:noProof/>
      </w:rPr>
      <w:t>9</w:t>
    </w:r>
    <w:r>
      <w:rPr>
        <w:rStyle w:val="a6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2FA8"/>
    <w:rsid w:val="0001367A"/>
    <w:rsid w:val="00015603"/>
    <w:rsid w:val="00022319"/>
    <w:rsid w:val="00025725"/>
    <w:rsid w:val="00025884"/>
    <w:rsid w:val="00031C27"/>
    <w:rsid w:val="0003624E"/>
    <w:rsid w:val="00037E14"/>
    <w:rsid w:val="00045CDE"/>
    <w:rsid w:val="00053A0C"/>
    <w:rsid w:val="000563B9"/>
    <w:rsid w:val="00067CBD"/>
    <w:rsid w:val="00072A43"/>
    <w:rsid w:val="00082CBE"/>
    <w:rsid w:val="00085F4C"/>
    <w:rsid w:val="0009028C"/>
    <w:rsid w:val="00092010"/>
    <w:rsid w:val="00092726"/>
    <w:rsid w:val="00097608"/>
    <w:rsid w:val="000A1885"/>
    <w:rsid w:val="000A41D2"/>
    <w:rsid w:val="000A7FF3"/>
    <w:rsid w:val="000B022E"/>
    <w:rsid w:val="000B0905"/>
    <w:rsid w:val="000B7B1B"/>
    <w:rsid w:val="000C135F"/>
    <w:rsid w:val="000C3EC4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526E1"/>
    <w:rsid w:val="0015610C"/>
    <w:rsid w:val="00164951"/>
    <w:rsid w:val="00164F0C"/>
    <w:rsid w:val="00166BED"/>
    <w:rsid w:val="0017265A"/>
    <w:rsid w:val="0017365F"/>
    <w:rsid w:val="001765C0"/>
    <w:rsid w:val="00180183"/>
    <w:rsid w:val="0018055E"/>
    <w:rsid w:val="00181A29"/>
    <w:rsid w:val="00184743"/>
    <w:rsid w:val="001941DB"/>
    <w:rsid w:val="00197604"/>
    <w:rsid w:val="001A41E2"/>
    <w:rsid w:val="001A4E5B"/>
    <w:rsid w:val="001B11C2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3703"/>
    <w:rsid w:val="001F43A5"/>
    <w:rsid w:val="001F4660"/>
    <w:rsid w:val="001F4C7A"/>
    <w:rsid w:val="001F7588"/>
    <w:rsid w:val="002022B4"/>
    <w:rsid w:val="00203349"/>
    <w:rsid w:val="0020334F"/>
    <w:rsid w:val="002036FE"/>
    <w:rsid w:val="00213445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10F8"/>
    <w:rsid w:val="002B34A7"/>
    <w:rsid w:val="002B3B89"/>
    <w:rsid w:val="002C3958"/>
    <w:rsid w:val="002C569A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7A6D"/>
    <w:rsid w:val="0035192F"/>
    <w:rsid w:val="00351947"/>
    <w:rsid w:val="00356E78"/>
    <w:rsid w:val="003768BA"/>
    <w:rsid w:val="00381D57"/>
    <w:rsid w:val="00382A7E"/>
    <w:rsid w:val="00385A3D"/>
    <w:rsid w:val="00396010"/>
    <w:rsid w:val="003976D0"/>
    <w:rsid w:val="003A52EF"/>
    <w:rsid w:val="003C2948"/>
    <w:rsid w:val="003D1294"/>
    <w:rsid w:val="003D71D3"/>
    <w:rsid w:val="003D7DC4"/>
    <w:rsid w:val="003E03EE"/>
    <w:rsid w:val="003E133B"/>
    <w:rsid w:val="003E1FE0"/>
    <w:rsid w:val="003E2F35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5AEE"/>
    <w:rsid w:val="00496BBD"/>
    <w:rsid w:val="00497F5B"/>
    <w:rsid w:val="004A20B9"/>
    <w:rsid w:val="004A22EA"/>
    <w:rsid w:val="004A587E"/>
    <w:rsid w:val="004B0ECF"/>
    <w:rsid w:val="004B24CE"/>
    <w:rsid w:val="004C65C8"/>
    <w:rsid w:val="004D22D6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262E6"/>
    <w:rsid w:val="0053284F"/>
    <w:rsid w:val="00534CDC"/>
    <w:rsid w:val="0054456E"/>
    <w:rsid w:val="00555864"/>
    <w:rsid w:val="005561AF"/>
    <w:rsid w:val="00556554"/>
    <w:rsid w:val="00563633"/>
    <w:rsid w:val="005658B9"/>
    <w:rsid w:val="00566641"/>
    <w:rsid w:val="005677E5"/>
    <w:rsid w:val="00580DD7"/>
    <w:rsid w:val="00585AEF"/>
    <w:rsid w:val="00586635"/>
    <w:rsid w:val="005929F6"/>
    <w:rsid w:val="00594F82"/>
    <w:rsid w:val="005974CD"/>
    <w:rsid w:val="0059778E"/>
    <w:rsid w:val="005A0488"/>
    <w:rsid w:val="005A5467"/>
    <w:rsid w:val="005A5536"/>
    <w:rsid w:val="005A6231"/>
    <w:rsid w:val="005A6527"/>
    <w:rsid w:val="005B230E"/>
    <w:rsid w:val="005B5661"/>
    <w:rsid w:val="005B5F5A"/>
    <w:rsid w:val="005B6240"/>
    <w:rsid w:val="005C1063"/>
    <w:rsid w:val="005C6C3E"/>
    <w:rsid w:val="005D29A8"/>
    <w:rsid w:val="005E5C30"/>
    <w:rsid w:val="005F2238"/>
    <w:rsid w:val="005F62CF"/>
    <w:rsid w:val="005F7662"/>
    <w:rsid w:val="00600AE7"/>
    <w:rsid w:val="00600E5D"/>
    <w:rsid w:val="00611739"/>
    <w:rsid w:val="00613D3E"/>
    <w:rsid w:val="0063221B"/>
    <w:rsid w:val="00640D79"/>
    <w:rsid w:val="006420ED"/>
    <w:rsid w:val="00647093"/>
    <w:rsid w:val="00660951"/>
    <w:rsid w:val="00660993"/>
    <w:rsid w:val="006618BB"/>
    <w:rsid w:val="00662C7E"/>
    <w:rsid w:val="006648DE"/>
    <w:rsid w:val="006679DB"/>
    <w:rsid w:val="00670266"/>
    <w:rsid w:val="00680571"/>
    <w:rsid w:val="006C5862"/>
    <w:rsid w:val="006D18B8"/>
    <w:rsid w:val="006D522C"/>
    <w:rsid w:val="006D5B46"/>
    <w:rsid w:val="006D6F8E"/>
    <w:rsid w:val="006E18AE"/>
    <w:rsid w:val="006E235E"/>
    <w:rsid w:val="006F08CB"/>
    <w:rsid w:val="006F130E"/>
    <w:rsid w:val="006F23A5"/>
    <w:rsid w:val="006F3AD3"/>
    <w:rsid w:val="006F41A3"/>
    <w:rsid w:val="00703AD7"/>
    <w:rsid w:val="00714CAF"/>
    <w:rsid w:val="00726760"/>
    <w:rsid w:val="00735226"/>
    <w:rsid w:val="00735D06"/>
    <w:rsid w:val="00736BB6"/>
    <w:rsid w:val="00740EEE"/>
    <w:rsid w:val="00741D1F"/>
    <w:rsid w:val="00742E7A"/>
    <w:rsid w:val="00745446"/>
    <w:rsid w:val="0074795B"/>
    <w:rsid w:val="00752D8F"/>
    <w:rsid w:val="007566B1"/>
    <w:rsid w:val="00764F95"/>
    <w:rsid w:val="00772326"/>
    <w:rsid w:val="00774776"/>
    <w:rsid w:val="007774B2"/>
    <w:rsid w:val="007844C9"/>
    <w:rsid w:val="007872D9"/>
    <w:rsid w:val="0079080B"/>
    <w:rsid w:val="0079321F"/>
    <w:rsid w:val="00797E14"/>
    <w:rsid w:val="007A02EB"/>
    <w:rsid w:val="007B4D59"/>
    <w:rsid w:val="007C50EB"/>
    <w:rsid w:val="007D1EBA"/>
    <w:rsid w:val="007D2413"/>
    <w:rsid w:val="007D54F6"/>
    <w:rsid w:val="007D62A9"/>
    <w:rsid w:val="007D76E8"/>
    <w:rsid w:val="007E6759"/>
    <w:rsid w:val="007E6ABE"/>
    <w:rsid w:val="007F4F1A"/>
    <w:rsid w:val="00807A38"/>
    <w:rsid w:val="00815BA1"/>
    <w:rsid w:val="008348FE"/>
    <w:rsid w:val="00835B52"/>
    <w:rsid w:val="00835D98"/>
    <w:rsid w:val="008367A0"/>
    <w:rsid w:val="0083744B"/>
    <w:rsid w:val="00837607"/>
    <w:rsid w:val="008436BA"/>
    <w:rsid w:val="00846BAE"/>
    <w:rsid w:val="008500FE"/>
    <w:rsid w:val="008630D9"/>
    <w:rsid w:val="00863256"/>
    <w:rsid w:val="00864A50"/>
    <w:rsid w:val="00876799"/>
    <w:rsid w:val="0088030B"/>
    <w:rsid w:val="00880705"/>
    <w:rsid w:val="008831E1"/>
    <w:rsid w:val="008835F9"/>
    <w:rsid w:val="0088596E"/>
    <w:rsid w:val="00891AB9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33670"/>
    <w:rsid w:val="009439A8"/>
    <w:rsid w:val="00950E09"/>
    <w:rsid w:val="00956F93"/>
    <w:rsid w:val="00957473"/>
    <w:rsid w:val="009600B4"/>
    <w:rsid w:val="00961CCF"/>
    <w:rsid w:val="009767E7"/>
    <w:rsid w:val="00977C3F"/>
    <w:rsid w:val="009812BD"/>
    <w:rsid w:val="00982AE6"/>
    <w:rsid w:val="00991E12"/>
    <w:rsid w:val="0099240B"/>
    <w:rsid w:val="00996D69"/>
    <w:rsid w:val="009A09E9"/>
    <w:rsid w:val="009A1E34"/>
    <w:rsid w:val="009A2B99"/>
    <w:rsid w:val="009A4A4B"/>
    <w:rsid w:val="009A5DFB"/>
    <w:rsid w:val="009A6368"/>
    <w:rsid w:val="009B2C49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5AA3"/>
    <w:rsid w:val="00A3683B"/>
    <w:rsid w:val="00A36FFF"/>
    <w:rsid w:val="00A37F84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76DE6"/>
    <w:rsid w:val="00A7752F"/>
    <w:rsid w:val="00A77B2A"/>
    <w:rsid w:val="00A800D1"/>
    <w:rsid w:val="00A815AA"/>
    <w:rsid w:val="00A8194A"/>
    <w:rsid w:val="00A81A3E"/>
    <w:rsid w:val="00A84644"/>
    <w:rsid w:val="00A85133"/>
    <w:rsid w:val="00A87CE6"/>
    <w:rsid w:val="00A9140E"/>
    <w:rsid w:val="00A91F51"/>
    <w:rsid w:val="00A942D2"/>
    <w:rsid w:val="00A95491"/>
    <w:rsid w:val="00AA21D0"/>
    <w:rsid w:val="00AA44F5"/>
    <w:rsid w:val="00AC2D59"/>
    <w:rsid w:val="00AC59B7"/>
    <w:rsid w:val="00AC6D34"/>
    <w:rsid w:val="00AD02BC"/>
    <w:rsid w:val="00AD275B"/>
    <w:rsid w:val="00AE509D"/>
    <w:rsid w:val="00AE60EE"/>
    <w:rsid w:val="00AE648B"/>
    <w:rsid w:val="00AF0BE4"/>
    <w:rsid w:val="00AF3FA1"/>
    <w:rsid w:val="00AF4E5F"/>
    <w:rsid w:val="00AF54EF"/>
    <w:rsid w:val="00AF7D0E"/>
    <w:rsid w:val="00B022DB"/>
    <w:rsid w:val="00B17A2B"/>
    <w:rsid w:val="00B21DBF"/>
    <w:rsid w:val="00B25CF7"/>
    <w:rsid w:val="00B25FB4"/>
    <w:rsid w:val="00B31AD3"/>
    <w:rsid w:val="00B332CE"/>
    <w:rsid w:val="00B33B89"/>
    <w:rsid w:val="00B35D4B"/>
    <w:rsid w:val="00B500A7"/>
    <w:rsid w:val="00B52CE2"/>
    <w:rsid w:val="00B54B7A"/>
    <w:rsid w:val="00B55B8A"/>
    <w:rsid w:val="00B615A0"/>
    <w:rsid w:val="00B67A2C"/>
    <w:rsid w:val="00B70B02"/>
    <w:rsid w:val="00B754E7"/>
    <w:rsid w:val="00B75CD5"/>
    <w:rsid w:val="00B82D51"/>
    <w:rsid w:val="00B864F4"/>
    <w:rsid w:val="00B911AA"/>
    <w:rsid w:val="00B92BC8"/>
    <w:rsid w:val="00B94D8E"/>
    <w:rsid w:val="00B966AD"/>
    <w:rsid w:val="00BA4847"/>
    <w:rsid w:val="00BC0BCD"/>
    <w:rsid w:val="00BC1154"/>
    <w:rsid w:val="00BC78EF"/>
    <w:rsid w:val="00BD7B5C"/>
    <w:rsid w:val="00BE1DF9"/>
    <w:rsid w:val="00BE4117"/>
    <w:rsid w:val="00BE6101"/>
    <w:rsid w:val="00BF34D6"/>
    <w:rsid w:val="00BF4FDA"/>
    <w:rsid w:val="00C01190"/>
    <w:rsid w:val="00C1313F"/>
    <w:rsid w:val="00C15115"/>
    <w:rsid w:val="00C2249C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5439"/>
    <w:rsid w:val="00C86FDA"/>
    <w:rsid w:val="00CB169B"/>
    <w:rsid w:val="00CB4648"/>
    <w:rsid w:val="00CB4829"/>
    <w:rsid w:val="00CB4DFC"/>
    <w:rsid w:val="00CB571F"/>
    <w:rsid w:val="00CB657F"/>
    <w:rsid w:val="00CB7931"/>
    <w:rsid w:val="00CC0848"/>
    <w:rsid w:val="00CD7833"/>
    <w:rsid w:val="00CE392F"/>
    <w:rsid w:val="00CF5368"/>
    <w:rsid w:val="00D01B9D"/>
    <w:rsid w:val="00D0509B"/>
    <w:rsid w:val="00D10C69"/>
    <w:rsid w:val="00D21DB8"/>
    <w:rsid w:val="00D3370F"/>
    <w:rsid w:val="00D3776C"/>
    <w:rsid w:val="00D43C6A"/>
    <w:rsid w:val="00D47FCC"/>
    <w:rsid w:val="00D51AC1"/>
    <w:rsid w:val="00D54424"/>
    <w:rsid w:val="00D56818"/>
    <w:rsid w:val="00D57F4A"/>
    <w:rsid w:val="00D6095E"/>
    <w:rsid w:val="00D6732A"/>
    <w:rsid w:val="00D72722"/>
    <w:rsid w:val="00D73218"/>
    <w:rsid w:val="00D80E83"/>
    <w:rsid w:val="00D81371"/>
    <w:rsid w:val="00D856E6"/>
    <w:rsid w:val="00D90FAC"/>
    <w:rsid w:val="00D91640"/>
    <w:rsid w:val="00D92DB5"/>
    <w:rsid w:val="00D932A2"/>
    <w:rsid w:val="00D93E8A"/>
    <w:rsid w:val="00D955D6"/>
    <w:rsid w:val="00DB45F0"/>
    <w:rsid w:val="00DB5196"/>
    <w:rsid w:val="00DB7F02"/>
    <w:rsid w:val="00DC4D43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E66A4"/>
    <w:rsid w:val="00DE7610"/>
    <w:rsid w:val="00DF5089"/>
    <w:rsid w:val="00E03421"/>
    <w:rsid w:val="00E077B6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1BF9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A7608"/>
    <w:rsid w:val="00EB2C41"/>
    <w:rsid w:val="00EC1A89"/>
    <w:rsid w:val="00EC44FB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1331E"/>
    <w:rsid w:val="00F1548F"/>
    <w:rsid w:val="00F15F40"/>
    <w:rsid w:val="00F2185D"/>
    <w:rsid w:val="00F26477"/>
    <w:rsid w:val="00F27D7A"/>
    <w:rsid w:val="00F35987"/>
    <w:rsid w:val="00F4380E"/>
    <w:rsid w:val="00F51256"/>
    <w:rsid w:val="00F524FF"/>
    <w:rsid w:val="00F52B73"/>
    <w:rsid w:val="00F75DF8"/>
    <w:rsid w:val="00F77F9B"/>
    <w:rsid w:val="00F80A92"/>
    <w:rsid w:val="00F80FC7"/>
    <w:rsid w:val="00F81163"/>
    <w:rsid w:val="00F83937"/>
    <w:rsid w:val="00F9093B"/>
    <w:rsid w:val="00F90F3F"/>
    <w:rsid w:val="00F97518"/>
    <w:rsid w:val="00FA17ED"/>
    <w:rsid w:val="00FA2B05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1404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2021-08-10T06:55:00Z</cp:lastPrinted>
  <dcterms:created xsi:type="dcterms:W3CDTF">2021-08-27T08:14:00Z</dcterms:created>
  <dcterms:modified xsi:type="dcterms:W3CDTF">2021-08-27T08:14:00Z</dcterms:modified>
</cp:coreProperties>
</file>