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p>
        </w:tc>
      </w:tr>
    </w:tbl>
    <w:p>
      <w:pPr>
        <w:rPr>
          <w:rFonts w:ascii="Arial" w:hAnsi="Arial" w:cs="Arial"/>
          <w:bCs/>
          <w:color w:val="000000"/>
          <w:sz w:val="24"/>
          <w:szCs w:val="24"/>
        </w:rPr>
      </w:pPr>
    </w:p>
    <w:p>
      <w:pPr>
        <w:rPr>
          <w:rFonts w:ascii="Arial" w:hAnsi="Arial" w:cs="Arial"/>
          <w:bCs/>
          <w:color w:val="000000"/>
          <w:sz w:val="24"/>
          <w:szCs w:val="24"/>
        </w:rPr>
      </w:pPr>
    </w:p>
    <w:p>
      <w:pPr>
        <w:rPr>
          <w:rFonts w:ascii="Arial" w:hAnsi="Arial" w:cs="Arial"/>
          <w:bCs/>
          <w:color w:val="000000"/>
          <w:sz w:val="24"/>
          <w:szCs w:val="24"/>
        </w:rPr>
      </w:pPr>
      <w:bookmarkStart w:id="0" w:name="_GoBack"/>
      <w:r>
        <w:rPr>
          <w:rFonts w:ascii="Arial" w:hAnsi="Arial" w:cs="Arial"/>
          <w:bCs/>
          <w:color w:val="000000"/>
          <w:sz w:val="24"/>
          <w:szCs w:val="24"/>
        </w:rPr>
        <w:t xml:space="preserve">Об утверждении Правил землепользования </w:t>
      </w:r>
    </w:p>
    <w:p>
      <w:pPr>
        <w:rPr>
          <w:rFonts w:ascii="Arial" w:hAnsi="Arial" w:cs="Arial"/>
          <w:bCs/>
          <w:color w:val="000000"/>
          <w:sz w:val="24"/>
          <w:szCs w:val="24"/>
        </w:rPr>
      </w:pPr>
      <w:r>
        <w:rPr>
          <w:rFonts w:ascii="Arial" w:hAnsi="Arial" w:cs="Arial"/>
          <w:bCs/>
          <w:color w:val="000000"/>
          <w:sz w:val="24"/>
          <w:szCs w:val="24"/>
        </w:rPr>
        <w:t xml:space="preserve">и застройки Кзыл-Ярского сельского </w:t>
      </w:r>
    </w:p>
    <w:p>
      <w:pPr>
        <w:rPr>
          <w:rFonts w:ascii="Arial" w:hAnsi="Arial" w:cs="Arial"/>
          <w:bCs/>
          <w:color w:val="000000"/>
          <w:sz w:val="24"/>
          <w:szCs w:val="24"/>
        </w:rPr>
      </w:pPr>
      <w:r>
        <w:rPr>
          <w:rFonts w:ascii="Arial" w:hAnsi="Arial" w:cs="Arial"/>
          <w:bCs/>
          <w:color w:val="000000"/>
          <w:sz w:val="24"/>
          <w:szCs w:val="24"/>
        </w:rPr>
        <w:t xml:space="preserve">поселения Бавлинского муниципального </w:t>
      </w:r>
    </w:p>
    <w:p>
      <w:pPr>
        <w:rPr>
          <w:rFonts w:ascii="Arial" w:hAnsi="Arial" w:cs="Arial"/>
          <w:bCs/>
          <w:color w:val="000000"/>
          <w:sz w:val="24"/>
          <w:szCs w:val="24"/>
        </w:rPr>
      </w:pPr>
      <w:r>
        <w:rPr>
          <w:rFonts w:ascii="Arial" w:hAnsi="Arial" w:cs="Arial"/>
          <w:bCs/>
          <w:color w:val="000000"/>
          <w:sz w:val="24"/>
          <w:szCs w:val="24"/>
        </w:rPr>
        <w:t>района Республики Татарстан</w:t>
      </w:r>
    </w:p>
    <w:bookmarkEnd w:id="0"/>
    <w:p>
      <w:pPr>
        <w:ind w:right="5243"/>
        <w:rPr>
          <w:rFonts w:ascii="Arial" w:hAnsi="Arial" w:cs="Arial"/>
          <w:color w:val="000000"/>
          <w:sz w:val="24"/>
          <w:szCs w:val="24"/>
        </w:rPr>
      </w:pPr>
    </w:p>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bCs/>
          <w:sz w:val="24"/>
          <w:szCs w:val="24"/>
        </w:rPr>
      </w:pPr>
      <w:r>
        <w:rPr>
          <w:rFonts w:ascii="Arial" w:hAnsi="Arial" w:cs="Arial"/>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w:t>
      </w:r>
      <w:r>
        <w:rPr>
          <w:rFonts w:ascii="Arial" w:hAnsi="Arial" w:cs="Arial"/>
          <w:bCs/>
          <w:sz w:val="24"/>
          <w:szCs w:val="24"/>
        </w:rPr>
        <w:t>РЕШИЛ:</w:t>
      </w:r>
    </w:p>
    <w:p>
      <w:pPr>
        <w:spacing w:line="360" w:lineRule="auto"/>
        <w:ind w:firstLine="709"/>
        <w:jc w:val="both"/>
        <w:rPr>
          <w:rFonts w:ascii="Arial" w:hAnsi="Arial" w:cs="Arial"/>
          <w:color w:val="000000"/>
          <w:sz w:val="24"/>
          <w:szCs w:val="24"/>
        </w:rPr>
      </w:pPr>
      <w:r>
        <w:rPr>
          <w:rFonts w:ascii="Arial" w:hAnsi="Arial" w:cs="Arial"/>
          <w:sz w:val="24"/>
          <w:szCs w:val="24"/>
        </w:rPr>
        <w:t xml:space="preserve"> </w:t>
      </w:r>
      <w:r>
        <w:rPr>
          <w:rFonts w:ascii="Arial" w:hAnsi="Arial" w:cs="Arial"/>
          <w:color w:val="000000"/>
          <w:sz w:val="24"/>
          <w:szCs w:val="24"/>
        </w:rPr>
        <w:t>1. Утвердить Правила землепользования и застройки Кзыл-Ярского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8"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center"/>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 xml:space="preserve">Приложение </w:t>
      </w:r>
    </w:p>
    <w:p>
      <w:pPr>
        <w:ind w:firstLine="709"/>
        <w:jc w:val="right"/>
        <w:rPr>
          <w:rFonts w:ascii="Arial" w:hAnsi="Arial" w:cs="Arial"/>
          <w:sz w:val="24"/>
          <w:szCs w:val="24"/>
        </w:rPr>
      </w:pPr>
      <w:r>
        <w:rPr>
          <w:rFonts w:ascii="Arial" w:hAnsi="Arial" w:cs="Arial"/>
          <w:sz w:val="24"/>
          <w:szCs w:val="24"/>
        </w:rPr>
        <w:lastRenderedPageBreak/>
        <w:t xml:space="preserve">к решению Совета Бавлинского </w:t>
      </w:r>
    </w:p>
    <w:p>
      <w:pPr>
        <w:ind w:firstLine="709"/>
        <w:jc w:val="right"/>
        <w:rPr>
          <w:rFonts w:ascii="Arial" w:hAnsi="Arial" w:cs="Arial"/>
          <w:sz w:val="24"/>
          <w:szCs w:val="24"/>
        </w:rPr>
      </w:pPr>
      <w:r>
        <w:rPr>
          <w:rFonts w:ascii="Arial" w:hAnsi="Arial" w:cs="Arial"/>
          <w:sz w:val="24"/>
          <w:szCs w:val="24"/>
        </w:rPr>
        <w:t>муниципального района</w:t>
      </w:r>
    </w:p>
    <w:p>
      <w:pPr>
        <w:ind w:firstLine="709"/>
        <w:jc w:val="right"/>
        <w:rPr>
          <w:rFonts w:ascii="Arial" w:hAnsi="Arial" w:cs="Arial"/>
          <w:sz w:val="24"/>
          <w:szCs w:val="24"/>
        </w:rPr>
      </w:pPr>
      <w:r>
        <w:rPr>
          <w:rFonts w:ascii="Arial" w:hAnsi="Arial" w:cs="Arial"/>
          <w:sz w:val="24"/>
          <w:szCs w:val="24"/>
        </w:rPr>
        <w:t>от 06.08.2021 №66</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«КЗЫЛ-ЯРСКОЕ 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rPr>
        <w:br w:type="page"/>
      </w:r>
      <w:r>
        <w:rPr>
          <w:rFonts w:ascii="Arial" w:hAnsi="Arial" w:cs="Arial"/>
          <w:sz w:val="24"/>
          <w:szCs w:val="24"/>
        </w:rPr>
        <w:lastRenderedPageBreak/>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bCs/>
            <w:caps/>
            <w:noProof/>
            <w:sz w:val="24"/>
            <w:szCs w:val="24"/>
          </w:rPr>
          <w:t>ВВЕДЕНИЕ</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_Toc351984333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bCs/>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«Кзыл-Ярское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«Кзыл-Ярское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23</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38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bCs/>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_Toc351984374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41</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«Кзыл-Ярское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«Кзыл-Ярское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bCs/>
            <w:caps/>
            <w:noProof/>
            <w:sz w:val="24"/>
            <w:szCs w:val="24"/>
          </w:rPr>
          <w:t>ЧАСТЬ III. ГРАДОСТРОИТЕЛЬНЫЕ РЕГЛАМЕНТЫ</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_Toc351984380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43</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bCs/>
            <w:smallCaps/>
            <w:noProof/>
            <w:webHidden/>
            <w:sz w:val="24"/>
            <w:szCs w:val="24"/>
          </w:rPr>
          <w:t>.</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p>
    <w:p>
      <w:pPr>
        <w:ind w:firstLine="851"/>
        <w:rPr>
          <w:rFonts w:ascii="Arial" w:hAnsi="Arial" w:cs="Arial"/>
          <w:sz w:val="24"/>
          <w:szCs w:val="24"/>
        </w:rPr>
      </w:pPr>
      <w:r>
        <w:rPr>
          <w:rFonts w:ascii="Arial" w:hAnsi="Arial" w:cs="Arial"/>
          <w:bCs/>
          <w:caps/>
          <w:sz w:val="24"/>
          <w:szCs w:val="24"/>
        </w:rPr>
        <w:fldChar w:fldCharType="end"/>
      </w:r>
    </w:p>
    <w:p>
      <w:pPr>
        <w:ind w:firstLine="851"/>
        <w:rPr>
          <w:rFonts w:ascii="Arial" w:hAnsi="Arial" w:cs="Arial"/>
          <w:sz w:val="24"/>
          <w:szCs w:val="24"/>
        </w:rPr>
      </w:pPr>
    </w:p>
    <w:p>
      <w:pPr>
        <w:ind w:firstLine="851"/>
        <w:jc w:val="both"/>
        <w:rPr>
          <w:rFonts w:ascii="Arial" w:hAnsi="Arial" w:cs="Arial"/>
          <w:sz w:val="24"/>
          <w:szCs w:val="24"/>
        </w:rPr>
      </w:pPr>
    </w:p>
    <w:p>
      <w:pPr>
        <w:keepNext/>
        <w:pageBreakBefore/>
        <w:spacing w:before="100" w:beforeAutospacing="1" w:after="100" w:afterAutospacing="1" w:line="360" w:lineRule="auto"/>
        <w:ind w:firstLine="709"/>
        <w:jc w:val="center"/>
        <w:outlineLvl w:val="0"/>
        <w:rPr>
          <w:rFonts w:ascii="Arial" w:hAnsi="Arial" w:cs="Arial"/>
          <w:bCs/>
          <w:kern w:val="32"/>
          <w:sz w:val="24"/>
          <w:szCs w:val="24"/>
          <w:lang w:val="x-none" w:eastAsia="x-none"/>
        </w:rPr>
      </w:pPr>
      <w:bookmarkStart w:id="6" w:name="_Toc351984333"/>
      <w:r>
        <w:rPr>
          <w:rFonts w:ascii="Arial" w:hAnsi="Arial" w:cs="Arial"/>
          <w:bCs/>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«Кзыл-Ярское сельское поселение» Бавлинского  муниципального района Республики Татарстан (далее также – Правила) - нормативно-правовой акт муниципального образования «Кзыл-Ярское сельское поселение» Бавлинского  муниципального района Республики Татарстан (далее – муниципального образования «Кзыл-Ярское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«Кзыл-Ярское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«Кзыл-Ярское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«Кзыл-Ярское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bCs/>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bCs/>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bCs/>
          <w:sz w:val="24"/>
          <w:szCs w:val="24"/>
          <w:lang w:val="x-none" w:eastAsia="x-none"/>
        </w:rPr>
      </w:pPr>
      <w:bookmarkStart w:id="16" w:name="_Toc277748813"/>
      <w:bookmarkStart w:id="17" w:name="_Toc351984335"/>
      <w:r>
        <w:rPr>
          <w:rFonts w:ascii="Arial" w:hAnsi="Arial" w:cs="Arial"/>
          <w:bCs/>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bCs/>
          <w:sz w:val="24"/>
          <w:szCs w:val="24"/>
          <w:lang w:val="x-none" w:eastAsia="x-none"/>
        </w:rPr>
      </w:pPr>
      <w:bookmarkStart w:id="18" w:name="_Toc277748814"/>
      <w:bookmarkStart w:id="19" w:name="_Toc351984336"/>
      <w:r>
        <w:rPr>
          <w:rFonts w:ascii="Arial" w:hAnsi="Arial" w:cs="Arial"/>
          <w:bCs/>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r>
        <w:rPr>
          <w:rFonts w:ascii="Arial" w:hAnsi="Arial" w:cs="Arial"/>
          <w:sz w:val="24"/>
          <w:szCs w:val="24"/>
        </w:rPr>
        <w:t>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w:t>
      </w:r>
      <w:r>
        <w:rPr>
          <w:rFonts w:ascii="Arial" w:hAnsi="Arial" w:cs="Arial"/>
          <w:sz w:val="24"/>
          <w:szCs w:val="24"/>
        </w:rPr>
        <w:lastRenderedPageBreak/>
        <w:t>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bCs/>
          <w:sz w:val="24"/>
          <w:szCs w:val="24"/>
        </w:rPr>
      </w:pPr>
      <w:r>
        <w:rPr>
          <w:rFonts w:ascii="Arial" w:hAnsi="Arial" w:cs="Arial"/>
          <w:sz w:val="24"/>
          <w:szCs w:val="24"/>
        </w:rPr>
        <w:t>градостроительный регламент –</w:t>
      </w:r>
      <w:r>
        <w:rPr>
          <w:rFonts w:ascii="Arial" w:hAnsi="Arial" w:cs="Arial"/>
          <w:bCs/>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r>
        <w:rPr>
          <w:rFonts w:ascii="Arial" w:hAnsi="Arial" w:cs="Arial"/>
          <w:sz w:val="24"/>
          <w:szCs w:val="24"/>
        </w:rPr>
        <w:t>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w:t>
      </w:r>
      <w:r>
        <w:rPr>
          <w:rFonts w:ascii="Arial" w:hAnsi="Arial" w:cs="Arial"/>
          <w:sz w:val="24"/>
          <w:szCs w:val="24"/>
        </w:rPr>
        <w:lastRenderedPageBreak/>
        <w:t>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r>
        <w:rPr>
          <w:rFonts w:ascii="Arial" w:hAnsi="Arial" w:cs="Arial"/>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9" w:history="1">
        <w:r>
          <w:rPr>
            <w:rFonts w:ascii="Arial" w:hAnsi="Arial" w:cs="Arial"/>
            <w:sz w:val="24"/>
            <w:szCs w:val="24"/>
          </w:rPr>
          <w:t>частью 2_1 статьи 47</w:t>
        </w:r>
      </w:hyperlink>
      <w:r>
        <w:rPr>
          <w:rFonts w:ascii="Arial" w:hAnsi="Arial" w:cs="Arial"/>
          <w:sz w:val="24"/>
          <w:szCs w:val="24"/>
        </w:rPr>
        <w:t xml:space="preserve">, </w:t>
      </w:r>
      <w:hyperlink r:id="rId10" w:history="1">
        <w:r>
          <w:rPr>
            <w:rFonts w:ascii="Arial" w:hAnsi="Arial" w:cs="Arial"/>
            <w:sz w:val="24"/>
            <w:szCs w:val="24"/>
          </w:rPr>
          <w:t>частью 4_1 статьи 48</w:t>
        </w:r>
      </w:hyperlink>
      <w:r>
        <w:rPr>
          <w:rFonts w:ascii="Arial" w:hAnsi="Arial" w:cs="Arial"/>
          <w:sz w:val="24"/>
          <w:szCs w:val="24"/>
        </w:rPr>
        <w:t xml:space="preserve">, </w:t>
      </w:r>
      <w:hyperlink r:id="rId11" w:history="1">
        <w:r>
          <w:rPr>
            <w:rFonts w:ascii="Arial" w:hAnsi="Arial" w:cs="Arial"/>
            <w:sz w:val="24"/>
            <w:szCs w:val="24"/>
          </w:rPr>
          <w:t>частями 2_1</w:t>
        </w:r>
      </w:hyperlink>
      <w:r>
        <w:rPr>
          <w:rFonts w:ascii="Arial" w:hAnsi="Arial" w:cs="Arial"/>
          <w:sz w:val="24"/>
          <w:szCs w:val="24"/>
        </w:rPr>
        <w:t xml:space="preserve"> и </w:t>
      </w:r>
      <w:hyperlink r:id="rId12" w:history="1">
        <w:r>
          <w:rPr>
            <w:rFonts w:ascii="Arial" w:hAnsi="Arial" w:cs="Arial"/>
            <w:sz w:val="24"/>
            <w:szCs w:val="24"/>
          </w:rPr>
          <w:t>2_2 статьи 52</w:t>
        </w:r>
      </w:hyperlink>
      <w:r>
        <w:rPr>
          <w:rFonts w:ascii="Arial" w:hAnsi="Arial" w:cs="Arial"/>
          <w:sz w:val="24"/>
          <w:szCs w:val="24"/>
        </w:rPr>
        <w:t xml:space="preserve">, </w:t>
      </w:r>
      <w:hyperlink r:id="rId13" w:history="1">
        <w:r>
          <w:rPr>
            <w:rFonts w:ascii="Arial" w:hAnsi="Arial" w:cs="Arial"/>
            <w:sz w:val="24"/>
            <w:szCs w:val="24"/>
          </w:rPr>
          <w:t>частями 5</w:t>
        </w:r>
      </w:hyperlink>
      <w:r>
        <w:rPr>
          <w:rFonts w:ascii="Arial" w:hAnsi="Arial" w:cs="Arial"/>
          <w:sz w:val="24"/>
          <w:szCs w:val="24"/>
        </w:rPr>
        <w:t xml:space="preserve"> и </w:t>
      </w:r>
      <w:hyperlink r:id="rId14"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jc w:val="center"/>
        <w:rPr>
          <w:rFonts w:ascii="Arial" w:hAnsi="Arial" w:cs="Arial"/>
          <w:bCs/>
          <w:sz w:val="24"/>
          <w:szCs w:val="24"/>
          <w:lang w:val="x-none" w:eastAsia="x-none"/>
        </w:rPr>
      </w:pPr>
      <w:bookmarkStart w:id="20" w:name="_Toc277748815"/>
      <w:bookmarkStart w:id="21" w:name="_Toc351984337"/>
      <w:r>
        <w:rPr>
          <w:rFonts w:ascii="Arial" w:hAnsi="Arial" w:cs="Arial"/>
          <w:bCs/>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«Кзыл-Ярское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«Кзыл-Ярское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lastRenderedPageBreak/>
        <w:t>- создание условий для планировки территорий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«Кзыл-Ярское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bCs/>
          <w:sz w:val="24"/>
          <w:szCs w:val="24"/>
          <w:lang w:val="x-none" w:eastAsia="x-none"/>
        </w:rPr>
      </w:pPr>
      <w:bookmarkStart w:id="22" w:name="_Toc351984338"/>
      <w:r>
        <w:rPr>
          <w:rFonts w:ascii="Arial" w:hAnsi="Arial" w:cs="Arial"/>
          <w:bCs/>
          <w:sz w:val="24"/>
          <w:szCs w:val="24"/>
          <w:lang w:val="x-none" w:eastAsia="x-none"/>
        </w:rPr>
        <w:lastRenderedPageBreak/>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«Кзыл-Ярское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23" w:name="_Toc351984339"/>
      <w:r>
        <w:rPr>
          <w:rFonts w:ascii="Arial" w:hAnsi="Arial" w:cs="Arial"/>
          <w:bCs/>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функциональных зон и характеристик их планируемого развития, определенных генеральным планом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w:t>
      </w:r>
      <w:r>
        <w:rPr>
          <w:rFonts w:ascii="Arial" w:hAnsi="Arial" w:cs="Arial"/>
          <w:sz w:val="24"/>
          <w:szCs w:val="24"/>
        </w:rPr>
        <w:lastRenderedPageBreak/>
        <w:t>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«Кзыл-Ярское сельское поселение».</w:t>
      </w:r>
    </w:p>
    <w:p>
      <w:pPr>
        <w:keepNext/>
        <w:keepLines/>
        <w:spacing w:before="200"/>
        <w:ind w:firstLine="709"/>
        <w:jc w:val="both"/>
        <w:rPr>
          <w:rFonts w:ascii="Arial" w:hAnsi="Arial" w:cs="Arial"/>
          <w:bCs/>
          <w:sz w:val="24"/>
          <w:szCs w:val="24"/>
          <w:lang w:val="x-none" w:eastAsia="x-none"/>
        </w:rPr>
      </w:pPr>
      <w:bookmarkStart w:id="24" w:name="_Toc351984340"/>
      <w:r>
        <w:rPr>
          <w:rFonts w:ascii="Arial" w:hAnsi="Arial" w:cs="Arial"/>
          <w:bCs/>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«Кзыл-Ярское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lastRenderedPageBreak/>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bCs/>
          <w:sz w:val="24"/>
          <w:szCs w:val="24"/>
          <w:lang w:val="x-none" w:eastAsia="x-none"/>
        </w:rPr>
      </w:pPr>
      <w:bookmarkStart w:id="27" w:name="_Toc351984341"/>
      <w:r>
        <w:rPr>
          <w:rFonts w:ascii="Arial" w:hAnsi="Arial" w:cs="Arial"/>
          <w:bCs/>
          <w:sz w:val="24"/>
          <w:szCs w:val="24"/>
          <w:lang w:val="x-none" w:eastAsia="x-none"/>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bCs/>
          <w:sz w:val="24"/>
          <w:szCs w:val="24"/>
          <w:lang w:eastAsia="x-none"/>
        </w:rPr>
      </w:pPr>
      <w:bookmarkStart w:id="28" w:name="_Toc351984342"/>
      <w:r>
        <w:rPr>
          <w:rFonts w:ascii="Arial" w:hAnsi="Arial" w:cs="Arial"/>
          <w:bCs/>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bCs/>
          <w:sz w:val="24"/>
          <w:szCs w:val="24"/>
          <w:lang w:val="x-none" w:eastAsia="x-none"/>
        </w:rPr>
      </w:pPr>
      <w:r>
        <w:rPr>
          <w:rFonts w:ascii="Arial" w:hAnsi="Arial" w:cs="Arial"/>
          <w:bCs/>
          <w:sz w:val="24"/>
          <w:szCs w:val="24"/>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bCs/>
          <w:sz w:val="24"/>
          <w:szCs w:val="24"/>
          <w:lang w:val="x-none" w:eastAsia="x-none"/>
        </w:rPr>
      </w:pPr>
      <w:bookmarkStart w:id="29" w:name="_Toc351984343"/>
      <w:r>
        <w:rPr>
          <w:rFonts w:ascii="Arial" w:hAnsi="Arial" w:cs="Arial"/>
          <w:bCs/>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rPr>
          <w:rFonts w:ascii="Arial" w:hAnsi="Arial" w:cs="Arial"/>
          <w:sz w:val="24"/>
          <w:szCs w:val="24"/>
        </w:rPr>
      </w:pPr>
      <w:r>
        <w:rPr>
          <w:rFonts w:ascii="Arial" w:hAnsi="Arial" w:cs="Arial"/>
          <w:sz w:val="24"/>
          <w:szCs w:val="24"/>
        </w:rPr>
        <w:lastRenderedPageBreak/>
        <w:t>- территории муниципального образования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правовых актов, принятых на референдуме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муниципальных и иных правовых актов Совета муниципального образования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и Главы муниципального образования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принятых в соответствии с законодательством о градостроительной деятельности и настоящими Правилами.</w:t>
      </w:r>
    </w:p>
    <w:p>
      <w:pPr>
        <w:ind w:firstLine="851"/>
        <w:jc w:val="both"/>
        <w:rPr>
          <w:rFonts w:ascii="Arial" w:hAnsi="Arial" w:cs="Arial"/>
          <w:bCs/>
          <w:sz w:val="24"/>
          <w:szCs w:val="24"/>
          <w:lang w:val="x-none" w:eastAsia="x-none"/>
        </w:rPr>
      </w:pPr>
      <w:bookmarkStart w:id="31" w:name="_Toc351984344"/>
      <w:r>
        <w:rPr>
          <w:rFonts w:ascii="Arial" w:hAnsi="Arial" w:cs="Arial"/>
          <w:bCs/>
          <w:sz w:val="24"/>
          <w:szCs w:val="24"/>
          <w:lang w:val="x-none" w:eastAsia="x-none"/>
        </w:rPr>
        <w:t xml:space="preserve">Статья 8. Полномочия Бавлинского  муниципального района в области </w:t>
      </w:r>
      <w:r>
        <w:rPr>
          <w:rFonts w:ascii="Arial" w:hAnsi="Arial" w:cs="Arial"/>
          <w:bCs/>
          <w:sz w:val="24"/>
          <w:szCs w:val="24"/>
          <w:lang w:eastAsia="x-none"/>
        </w:rPr>
        <w:t xml:space="preserve"> </w:t>
      </w:r>
      <w:r>
        <w:rPr>
          <w:rFonts w:ascii="Arial" w:hAnsi="Arial" w:cs="Arial"/>
          <w:bCs/>
          <w:sz w:val="24"/>
          <w:szCs w:val="24"/>
          <w:lang w:val="x-none" w:eastAsia="x-none"/>
        </w:rPr>
        <w:t>землепользования и застройки Совета муниципального образования «</w:t>
      </w:r>
      <w:r>
        <w:rPr>
          <w:rFonts w:ascii="Arial" w:eastAsia="Calibri" w:hAnsi="Arial" w:cs="Arial"/>
          <w:sz w:val="24"/>
          <w:szCs w:val="24"/>
          <w:lang w:eastAsia="en-US"/>
        </w:rPr>
        <w:t xml:space="preserve"> Кзыл-Ярское </w:t>
      </w:r>
      <w:r>
        <w:rPr>
          <w:rFonts w:ascii="Arial" w:hAnsi="Arial" w:cs="Arial"/>
          <w:bCs/>
          <w:sz w:val="24"/>
          <w:szCs w:val="24"/>
          <w:lang w:val="x-none" w:eastAsia="x-none"/>
        </w:rPr>
        <w:t xml:space="preserve"> сельское поселение» </w:t>
      </w:r>
      <w:bookmarkEnd w:id="31"/>
    </w:p>
    <w:p>
      <w:pPr>
        <w:tabs>
          <w:tab w:val="left" w:pos="720"/>
        </w:tabs>
        <w:ind w:firstLine="709"/>
        <w:jc w:val="both"/>
        <w:rPr>
          <w:rFonts w:ascii="Arial" w:hAnsi="Arial" w:cs="Arial"/>
          <w:sz w:val="24"/>
          <w:szCs w:val="24"/>
        </w:rPr>
      </w:pPr>
    </w:p>
    <w:p>
      <w:pPr>
        <w:rPr>
          <w:rFonts w:ascii="Arial" w:hAnsi="Arial" w:cs="Arial"/>
          <w:sz w:val="24"/>
          <w:szCs w:val="24"/>
        </w:rPr>
      </w:pPr>
      <w:r>
        <w:rPr>
          <w:rFonts w:ascii="Arial" w:hAnsi="Arial" w:cs="Arial"/>
          <w:sz w:val="24"/>
          <w:szCs w:val="24"/>
        </w:rPr>
        <w:t>1. К полномочиям Совета муниципального образования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Бавлинского муниципального района Республики Татарстан (далее- Совет) в области землепользования и застройки относятся:</w:t>
      </w:r>
    </w:p>
    <w:p>
      <w:pPr>
        <w:rPr>
          <w:rFonts w:ascii="Arial" w:hAnsi="Arial" w:cs="Arial"/>
          <w:sz w:val="24"/>
          <w:szCs w:val="24"/>
        </w:rPr>
      </w:pPr>
      <w:r>
        <w:rPr>
          <w:rFonts w:ascii="Arial" w:hAnsi="Arial" w:cs="Arial"/>
          <w:sz w:val="24"/>
          <w:szCs w:val="24"/>
        </w:rPr>
        <w:t xml:space="preserve">- утверждение генерального плана </w:t>
      </w:r>
      <w:r>
        <w:rPr>
          <w:rFonts w:ascii="Arial" w:eastAsia="Calibri" w:hAnsi="Arial" w:cs="Arial"/>
          <w:sz w:val="24"/>
          <w:szCs w:val="24"/>
          <w:lang w:eastAsia="en-US"/>
        </w:rPr>
        <w:t xml:space="preserve">Кзыл-Ярское </w:t>
      </w:r>
      <w:r>
        <w:rPr>
          <w:rFonts w:ascii="Arial" w:hAnsi="Arial" w:cs="Arial"/>
          <w:sz w:val="24"/>
          <w:szCs w:val="24"/>
        </w:rPr>
        <w:t>сельское поселение, правил землепользования и застройки муниципального образования «Кзыл-Ярское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«Кзыл-Ярское сельское поселение».</w:t>
      </w:r>
    </w:p>
    <w:p>
      <w:pPr>
        <w:keepNext/>
        <w:keepLines/>
        <w:spacing w:before="200"/>
        <w:ind w:firstLine="709"/>
        <w:jc w:val="both"/>
        <w:outlineLvl w:val="2"/>
        <w:rPr>
          <w:rFonts w:ascii="Arial" w:hAnsi="Arial" w:cs="Arial"/>
          <w:bCs/>
          <w:sz w:val="24"/>
          <w:szCs w:val="24"/>
          <w:lang w:eastAsia="x-none"/>
        </w:rPr>
      </w:pPr>
      <w:bookmarkStart w:id="32" w:name="_Toc351984345"/>
      <w:r>
        <w:rPr>
          <w:rFonts w:ascii="Arial" w:hAnsi="Arial" w:cs="Arial"/>
          <w:bCs/>
          <w:sz w:val="24"/>
          <w:szCs w:val="24"/>
          <w:lang w:val="x-none" w:eastAsia="x-none"/>
        </w:rPr>
        <w:t>Статья 9. Полномочия Исполнительного комитета муниципального образования «</w:t>
      </w:r>
      <w:r>
        <w:rPr>
          <w:rFonts w:ascii="Arial" w:hAnsi="Arial" w:cs="Arial"/>
          <w:sz w:val="24"/>
          <w:szCs w:val="24"/>
        </w:rPr>
        <w:t xml:space="preserve"> Кзыл-Ярское</w:t>
      </w:r>
      <w:r>
        <w:rPr>
          <w:rFonts w:ascii="Arial" w:hAnsi="Arial" w:cs="Arial"/>
          <w:bCs/>
          <w:sz w:val="24"/>
          <w:szCs w:val="24"/>
          <w:lang w:val="x-none" w:eastAsia="x-none"/>
        </w:rPr>
        <w:t xml:space="preserve"> сельское поселение» Бавлинского  муниципального района в </w:t>
      </w:r>
      <w:r>
        <w:rPr>
          <w:rFonts w:ascii="Arial" w:hAnsi="Arial" w:cs="Arial"/>
          <w:bCs/>
          <w:sz w:val="24"/>
          <w:szCs w:val="24"/>
          <w:lang w:eastAsia="x-none"/>
        </w:rPr>
        <w:t>о</w:t>
      </w:r>
      <w:r>
        <w:rPr>
          <w:rFonts w:ascii="Arial" w:hAnsi="Arial" w:cs="Arial"/>
          <w:bCs/>
          <w:sz w:val="24"/>
          <w:szCs w:val="24"/>
          <w:lang w:val="x-none" w:eastAsia="x-none"/>
        </w:rPr>
        <w:t>бласти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«Кзыл-Ярское сельское поселение», генерального плана Кзыл-Ярское  сельское поселение, правил землепользования и застройки, подготовленной на основе генерального плана муниципального образования «Кзыл-Ярское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lastRenderedPageBreak/>
        <w:t>-  предоставление, резервирование и изъятие, в том числе путем выкупа, земельных участков в границах муниципального образования «Кзыл-Ярское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«Кзыл-Ярское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«Кзыл-Ярское сельское поселение», решениями Совета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Бавлинского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bCs/>
          <w:sz w:val="24"/>
          <w:szCs w:val="24"/>
          <w:lang w:val="x-none" w:eastAsia="x-none"/>
        </w:rPr>
      </w:pPr>
      <w:bookmarkStart w:id="33" w:name="_Toc351984346"/>
      <w:r>
        <w:rPr>
          <w:rFonts w:ascii="Arial" w:hAnsi="Arial" w:cs="Arial"/>
          <w:bCs/>
          <w:sz w:val="24"/>
          <w:szCs w:val="24"/>
          <w:lang w:eastAsia="x-none"/>
        </w:rPr>
        <w:t>Статья</w:t>
      </w:r>
      <w:r>
        <w:rPr>
          <w:rFonts w:ascii="Arial" w:hAnsi="Arial" w:cs="Arial"/>
          <w:bCs/>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«Кзыл-Ярское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bCs/>
          <w:sz w:val="24"/>
          <w:szCs w:val="24"/>
          <w:lang w:val="x-none" w:eastAsia="x-none"/>
        </w:rPr>
      </w:pPr>
      <w:bookmarkStart w:id="34" w:name="_Toc351984347"/>
      <w:r>
        <w:rPr>
          <w:rFonts w:ascii="Arial" w:hAnsi="Arial" w:cs="Arial"/>
          <w:bCs/>
          <w:sz w:val="24"/>
          <w:szCs w:val="24"/>
          <w:lang w:val="x-none" w:eastAsia="x-none"/>
        </w:rPr>
        <w:lastRenderedPageBreak/>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bCs/>
          <w:sz w:val="24"/>
          <w:szCs w:val="24"/>
          <w:lang w:val="x-none" w:eastAsia="x-none"/>
        </w:rPr>
      </w:pPr>
      <w:bookmarkStart w:id="35" w:name="_Toc351984348"/>
      <w:r>
        <w:rPr>
          <w:rFonts w:ascii="Arial" w:hAnsi="Arial" w:cs="Arial"/>
          <w:bCs/>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«Кзыл-Ярское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36" w:name="_Toc351984349"/>
      <w:r>
        <w:rPr>
          <w:rFonts w:ascii="Arial" w:hAnsi="Arial" w:cs="Arial"/>
          <w:bCs/>
          <w:sz w:val="24"/>
          <w:szCs w:val="24"/>
          <w:lang w:val="x-none" w:eastAsia="x-none"/>
        </w:rPr>
        <w:lastRenderedPageBreak/>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bCs/>
          <w:sz w:val="24"/>
          <w:szCs w:val="24"/>
          <w:lang w:val="x-none" w:eastAsia="x-none"/>
        </w:rPr>
      </w:pPr>
      <w:bookmarkStart w:id="37" w:name="_Toc154142025"/>
      <w:bookmarkStart w:id="38" w:name="_Toc277748817"/>
      <w:bookmarkStart w:id="39" w:name="_Toc351984350"/>
      <w:r>
        <w:rPr>
          <w:rFonts w:ascii="Arial" w:hAnsi="Arial" w:cs="Arial"/>
          <w:bCs/>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bCs/>
          <w:sz w:val="24"/>
          <w:szCs w:val="24"/>
          <w:lang w:val="x-none" w:eastAsia="x-none"/>
        </w:rPr>
      </w:pPr>
      <w:bookmarkStart w:id="40" w:name="_Toc351984351"/>
      <w:r>
        <w:rPr>
          <w:rFonts w:ascii="Arial" w:hAnsi="Arial" w:cs="Arial"/>
          <w:bCs/>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w:t>
      </w:r>
      <w:r>
        <w:rPr>
          <w:rFonts w:ascii="Arial" w:hAnsi="Arial" w:cs="Arial"/>
          <w:sz w:val="24"/>
          <w:szCs w:val="24"/>
        </w:rPr>
        <w:lastRenderedPageBreak/>
        <w:t>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41" w:name="_Toc351984352"/>
      <w:r>
        <w:rPr>
          <w:rFonts w:ascii="Arial" w:hAnsi="Arial" w:cs="Arial"/>
          <w:bCs/>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w:t>
      </w:r>
      <w:r>
        <w:rPr>
          <w:rFonts w:ascii="Arial" w:hAnsi="Arial" w:cs="Arial"/>
          <w:sz w:val="24"/>
          <w:szCs w:val="24"/>
        </w:rPr>
        <w:lastRenderedPageBreak/>
        <w:t>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«Кзыл-Ярское сельское поселение» или Бавлинского муниципального района в сети "Интернет".</w:t>
      </w:r>
    </w:p>
    <w:p>
      <w:pPr>
        <w:shd w:val="clear" w:color="auto" w:fill="FFFFFF"/>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«Кзыл-Ярское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«Кзыл-Ярское сельское поселение» Бавлинского муниципального района Республики Татарстан и (или) нормативным правовым актом Совета муниципального образования «Кзыл-Ярское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lastRenderedPageBreak/>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«Кзыл-Ярское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bCs/>
          <w:sz w:val="24"/>
          <w:szCs w:val="24"/>
          <w:lang w:val="x-none" w:eastAsia="x-none"/>
        </w:rPr>
      </w:pPr>
      <w:bookmarkStart w:id="42" w:name="_Toc351984353"/>
      <w:r>
        <w:rPr>
          <w:rFonts w:ascii="Arial" w:hAnsi="Arial" w:cs="Arial"/>
          <w:bCs/>
          <w:sz w:val="24"/>
          <w:szCs w:val="24"/>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w:t>
      </w:r>
      <w:r>
        <w:rPr>
          <w:rFonts w:ascii="Arial" w:hAnsi="Arial" w:cs="Arial"/>
          <w:sz w:val="24"/>
          <w:szCs w:val="24"/>
        </w:rPr>
        <w:lastRenderedPageBreak/>
        <w:t>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bCs/>
          <w:sz w:val="24"/>
          <w:szCs w:val="24"/>
          <w:lang w:val="x-none" w:eastAsia="x-none"/>
        </w:rPr>
      </w:pPr>
      <w:bookmarkStart w:id="43" w:name="_Toc351984354"/>
      <w:r>
        <w:rPr>
          <w:rFonts w:ascii="Arial" w:hAnsi="Arial" w:cs="Arial"/>
          <w:bCs/>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«Кзыл-Ярское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«Кзыл-Ярское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«Кзыл-Ярское сельское поселение» и решением Совета муниципального образования «Кзыл-Ярское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«Кзыл-Ярское сельское поселение» решения по настоящим Правилам.</w:t>
      </w:r>
    </w:p>
    <w:p>
      <w:pPr>
        <w:keepNext/>
        <w:keepLines/>
        <w:spacing w:before="200"/>
        <w:ind w:firstLine="709"/>
        <w:jc w:val="center"/>
        <w:outlineLvl w:val="1"/>
        <w:rPr>
          <w:rFonts w:ascii="Arial" w:hAnsi="Arial" w:cs="Arial"/>
          <w:bCs/>
          <w:sz w:val="24"/>
          <w:szCs w:val="24"/>
          <w:lang w:val="x-none" w:eastAsia="x-none"/>
        </w:rPr>
      </w:pPr>
      <w:bookmarkStart w:id="44" w:name="_Toc351984355"/>
      <w:r>
        <w:rPr>
          <w:rFonts w:ascii="Arial" w:hAnsi="Arial" w:cs="Arial"/>
          <w:bCs/>
          <w:sz w:val="24"/>
          <w:szCs w:val="24"/>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bCs/>
          <w:sz w:val="24"/>
          <w:szCs w:val="24"/>
          <w:lang w:val="x-none" w:eastAsia="x-none"/>
        </w:rPr>
      </w:pPr>
      <w:bookmarkStart w:id="46" w:name="_Toc277748818"/>
      <w:bookmarkStart w:id="47" w:name="_Toc351984356"/>
      <w:r>
        <w:rPr>
          <w:rFonts w:ascii="Arial" w:hAnsi="Arial" w:cs="Arial"/>
          <w:bCs/>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 xml:space="preserve">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w:t>
      </w:r>
      <w:r>
        <w:rPr>
          <w:rFonts w:ascii="Arial" w:hAnsi="Arial" w:cs="Arial"/>
          <w:sz w:val="24"/>
          <w:szCs w:val="24"/>
        </w:rPr>
        <w:lastRenderedPageBreak/>
        <w:t>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«Кзыл-Ярское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«Кзыл-Ярское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lastRenderedPageBreak/>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«Кзыл-Ярское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bCs/>
          <w:sz w:val="24"/>
          <w:szCs w:val="24"/>
          <w:lang w:val="x-none" w:eastAsia="x-none"/>
        </w:rPr>
      </w:pPr>
      <w:bookmarkStart w:id="48" w:name="_Toc351984357"/>
      <w:r>
        <w:rPr>
          <w:rFonts w:ascii="Arial" w:hAnsi="Arial" w:cs="Arial"/>
          <w:bCs/>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bCs/>
          <w:sz w:val="24"/>
          <w:szCs w:val="24"/>
          <w:lang w:eastAsia="x-none"/>
        </w:rPr>
      </w:pPr>
      <w:bookmarkStart w:id="49" w:name="_Toc351984358"/>
      <w:r>
        <w:rPr>
          <w:rFonts w:ascii="Arial" w:hAnsi="Arial" w:cs="Arial"/>
          <w:bCs/>
          <w:sz w:val="24"/>
          <w:szCs w:val="24"/>
          <w:lang w:val="x-none" w:eastAsia="x-none"/>
        </w:rPr>
        <w:t>Статья 19. Особенности предоставления земельных участков</w:t>
      </w:r>
      <w:bookmarkEnd w:id="49"/>
    </w:p>
    <w:p>
      <w:pPr>
        <w:keepNext/>
        <w:keepLines/>
        <w:spacing w:before="200"/>
        <w:ind w:firstLine="709"/>
        <w:jc w:val="both"/>
        <w:rPr>
          <w:rFonts w:ascii="Arial" w:hAnsi="Arial" w:cs="Arial"/>
          <w:bCs/>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w:t>
      </w:r>
      <w:r>
        <w:rPr>
          <w:rFonts w:ascii="Arial" w:hAnsi="Arial" w:cs="Arial"/>
          <w:sz w:val="24"/>
          <w:szCs w:val="24"/>
        </w:rPr>
        <w:lastRenderedPageBreak/>
        <w:t>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bCs/>
          <w:sz w:val="24"/>
          <w:szCs w:val="24"/>
          <w:lang w:val="x-none" w:eastAsia="x-none"/>
        </w:rPr>
      </w:pPr>
      <w:bookmarkStart w:id="50" w:name="_Toc351984359"/>
      <w:r>
        <w:rPr>
          <w:rFonts w:ascii="Arial" w:hAnsi="Arial" w:cs="Arial"/>
          <w:bCs/>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«Кзыл-Ярское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bCs/>
          <w:sz w:val="24"/>
          <w:szCs w:val="24"/>
          <w:lang w:val="x-none" w:eastAsia="x-none"/>
        </w:rPr>
      </w:pPr>
      <w:bookmarkStart w:id="51" w:name="_Toc351984360"/>
      <w:r>
        <w:rPr>
          <w:rFonts w:ascii="Arial" w:hAnsi="Arial" w:cs="Arial"/>
          <w:bCs/>
          <w:sz w:val="24"/>
          <w:szCs w:val="24"/>
          <w:lang w:val="x-none" w:eastAsia="x-none"/>
        </w:rPr>
        <w:lastRenderedPageBreak/>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bCs/>
          <w:sz w:val="24"/>
          <w:szCs w:val="24"/>
          <w:lang w:val="x-none" w:eastAsia="x-none"/>
        </w:rPr>
      </w:pPr>
      <w:bookmarkStart w:id="52" w:name="_Toc351984361"/>
      <w:r>
        <w:rPr>
          <w:rFonts w:ascii="Arial" w:hAnsi="Arial" w:cs="Arial"/>
          <w:bCs/>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«Кзыл-Ярское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bCs/>
          <w:sz w:val="24"/>
          <w:szCs w:val="24"/>
          <w:lang w:val="x-none" w:eastAsia="x-none"/>
        </w:rPr>
      </w:pPr>
      <w:bookmarkStart w:id="53" w:name="_Toc351984362"/>
      <w:r>
        <w:rPr>
          <w:rFonts w:ascii="Arial" w:hAnsi="Arial" w:cs="Arial"/>
          <w:bCs/>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lastRenderedPageBreak/>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bCs/>
          <w:sz w:val="24"/>
          <w:szCs w:val="24"/>
          <w:lang w:val="x-none" w:eastAsia="x-none"/>
        </w:rPr>
      </w:pPr>
      <w:bookmarkStart w:id="54" w:name="_Toc351984363"/>
      <w:r>
        <w:rPr>
          <w:rFonts w:ascii="Arial" w:hAnsi="Arial" w:cs="Arial"/>
          <w:bCs/>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«Кзыл-Ярское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bCs/>
          <w:sz w:val="24"/>
          <w:szCs w:val="24"/>
          <w:lang w:val="x-none" w:eastAsia="x-none"/>
        </w:rPr>
      </w:pPr>
      <w:bookmarkStart w:id="55" w:name="_Toc351984364"/>
      <w:r>
        <w:rPr>
          <w:rFonts w:ascii="Arial" w:hAnsi="Arial" w:cs="Arial"/>
          <w:bCs/>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lastRenderedPageBreak/>
        <w:t>2. На карте градостроительного зонирования территории муниципального образования «Кзыл-Ярское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keepNext/>
        <w:keepLines/>
        <w:spacing w:before="200"/>
        <w:ind w:firstLine="709"/>
        <w:jc w:val="center"/>
        <w:outlineLvl w:val="1"/>
        <w:rPr>
          <w:rFonts w:ascii="Arial" w:hAnsi="Arial" w:cs="Arial"/>
          <w:bCs/>
          <w:sz w:val="24"/>
          <w:szCs w:val="24"/>
          <w:lang w:val="x-none" w:eastAsia="x-none"/>
        </w:rPr>
      </w:pPr>
      <w:bookmarkStart w:id="56" w:name="_Toc351984365"/>
      <w:r>
        <w:rPr>
          <w:rFonts w:ascii="Arial" w:hAnsi="Arial" w:cs="Arial"/>
          <w:bCs/>
          <w:sz w:val="24"/>
          <w:szCs w:val="24"/>
          <w:lang w:val="x-none" w:eastAsia="x-none"/>
        </w:rPr>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bCs/>
          <w:sz w:val="24"/>
          <w:szCs w:val="24"/>
          <w:lang w:val="x-none" w:eastAsia="x-none"/>
        </w:rPr>
      </w:pPr>
      <w:bookmarkStart w:id="57" w:name="_Toc351984366"/>
      <w:r>
        <w:rPr>
          <w:rFonts w:ascii="Arial" w:hAnsi="Arial" w:cs="Arial"/>
          <w:bCs/>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4.4. строительства, реконструкции объектов, предназначенных для транспортировки природного газа под давлением до 0,6 мегапаскаля включительно;</w:t>
      </w:r>
    </w:p>
    <w:p>
      <w:pPr>
        <w:tabs>
          <w:tab w:val="left" w:pos="720"/>
        </w:tabs>
        <w:ind w:right="-6"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«Кзыл-Ярское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bCs/>
          <w:sz w:val="24"/>
          <w:szCs w:val="24"/>
          <w:lang w:val="x-none" w:eastAsia="x-none"/>
        </w:rPr>
      </w:pPr>
      <w:bookmarkStart w:id="58" w:name="_Toc351984367"/>
      <w:r>
        <w:rPr>
          <w:rFonts w:ascii="Arial" w:hAnsi="Arial" w:cs="Arial"/>
          <w:bCs/>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lastRenderedPageBreak/>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lastRenderedPageBreak/>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lastRenderedPageBreak/>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5"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9" w:name="_Toc351984368"/>
      <w:r>
        <w:rPr>
          <w:rFonts w:ascii="Arial" w:hAnsi="Arial" w:cs="Arial"/>
          <w:sz w:val="24"/>
          <w:szCs w:val="24"/>
        </w:rPr>
        <w:t>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bCs/>
          <w:sz w:val="24"/>
          <w:szCs w:val="24"/>
          <w:lang w:val="x-none" w:eastAsia="x-none"/>
        </w:rPr>
      </w:pPr>
      <w:r>
        <w:rPr>
          <w:rFonts w:ascii="Arial" w:hAnsi="Arial" w:cs="Arial"/>
          <w:bCs/>
          <w:sz w:val="24"/>
          <w:szCs w:val="24"/>
          <w:lang w:val="x-none" w:eastAsia="x-none"/>
        </w:rPr>
        <w:t>Статья 27. Выдача разрешений на строительство</w:t>
      </w:r>
      <w:bookmarkEnd w:id="59"/>
    </w:p>
    <w:p>
      <w:pPr>
        <w:tabs>
          <w:tab w:val="left" w:pos="720"/>
        </w:tabs>
        <w:ind w:right="-6" w:firstLine="540"/>
        <w:jc w:val="both"/>
        <w:rPr>
          <w:rFonts w:ascii="Arial" w:hAnsi="Arial" w:cs="Arial"/>
          <w:sz w:val="24"/>
          <w:szCs w:val="24"/>
        </w:rPr>
      </w:pPr>
      <w:r>
        <w:rPr>
          <w:rFonts w:ascii="Arial" w:hAnsi="Arial" w:cs="Arial"/>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w:t>
      </w:r>
      <w:r>
        <w:rPr>
          <w:rFonts w:ascii="Arial" w:hAnsi="Arial" w:cs="Arial"/>
          <w:sz w:val="24"/>
          <w:szCs w:val="24"/>
        </w:rPr>
        <w:lastRenderedPageBreak/>
        <w:t>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«Кзыл-Ярское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w:t>
      </w:r>
      <w:r>
        <w:rPr>
          <w:rFonts w:ascii="Arial" w:hAnsi="Arial" w:cs="Arial"/>
          <w:sz w:val="24"/>
          <w:szCs w:val="24"/>
        </w:rPr>
        <w:lastRenderedPageBreak/>
        <w:t>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w:t>
      </w:r>
      <w:r>
        <w:rPr>
          <w:rFonts w:ascii="Arial" w:hAnsi="Arial" w:cs="Arial"/>
          <w:sz w:val="24"/>
          <w:szCs w:val="24"/>
        </w:rPr>
        <w:lastRenderedPageBreak/>
        <w:t>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w:t>
      </w:r>
      <w:r>
        <w:rPr>
          <w:rFonts w:ascii="Arial" w:hAnsi="Arial" w:cs="Arial"/>
          <w:sz w:val="24"/>
          <w:szCs w:val="24"/>
        </w:rPr>
        <w:lastRenderedPageBreak/>
        <w:t>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6" w:history="1">
        <w:r>
          <w:rPr>
            <w:rFonts w:ascii="Arial" w:hAnsi="Arial" w:cs="Arial"/>
            <w:sz w:val="24"/>
            <w:szCs w:val="24"/>
          </w:rPr>
          <w:t>пунктах 1</w:t>
        </w:r>
      </w:hyperlink>
      <w:r>
        <w:rPr>
          <w:rFonts w:ascii="Arial" w:hAnsi="Arial" w:cs="Arial"/>
          <w:sz w:val="24"/>
          <w:szCs w:val="24"/>
        </w:rPr>
        <w:t>-</w:t>
      </w:r>
      <w:hyperlink r:id="rId17" w:history="1">
        <w:r>
          <w:rPr>
            <w:rFonts w:ascii="Arial" w:hAnsi="Arial" w:cs="Arial"/>
            <w:sz w:val="24"/>
            <w:szCs w:val="24"/>
          </w:rPr>
          <w:t>5</w:t>
        </w:r>
      </w:hyperlink>
      <w:r>
        <w:rPr>
          <w:rFonts w:ascii="Arial" w:hAnsi="Arial" w:cs="Arial"/>
          <w:sz w:val="24"/>
          <w:szCs w:val="24"/>
        </w:rPr>
        <w:t xml:space="preserve">, </w:t>
      </w:r>
      <w:hyperlink r:id="rId18" w:history="1">
        <w:r>
          <w:rPr>
            <w:rFonts w:ascii="Arial" w:hAnsi="Arial" w:cs="Arial"/>
            <w:sz w:val="24"/>
            <w:szCs w:val="24"/>
          </w:rPr>
          <w:t>7</w:t>
        </w:r>
      </w:hyperlink>
      <w:r>
        <w:rPr>
          <w:rFonts w:ascii="Arial" w:hAnsi="Arial" w:cs="Arial"/>
          <w:sz w:val="24"/>
          <w:szCs w:val="24"/>
        </w:rPr>
        <w:t xml:space="preserve"> и </w:t>
      </w:r>
      <w:hyperlink r:id="rId19"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0"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lastRenderedPageBreak/>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jc w:val="both"/>
        <w:rPr>
          <w:rFonts w:ascii="Arial" w:hAnsi="Arial" w:cs="Arial"/>
          <w:sz w:val="24"/>
          <w:szCs w:val="24"/>
        </w:rPr>
      </w:pPr>
      <w:r>
        <w:rPr>
          <w:rFonts w:ascii="Arial" w:hAnsi="Arial" w:cs="Arial"/>
          <w:sz w:val="24"/>
          <w:szCs w:val="24"/>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w:t>
      </w:r>
      <w:r>
        <w:rPr>
          <w:rFonts w:ascii="Arial" w:hAnsi="Arial" w:cs="Arial"/>
          <w:sz w:val="24"/>
          <w:szCs w:val="24"/>
        </w:rPr>
        <w:lastRenderedPageBreak/>
        <w:t>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bCs/>
          <w:sz w:val="24"/>
          <w:szCs w:val="24"/>
          <w:lang w:val="x-none" w:eastAsia="x-none"/>
        </w:rPr>
      </w:pPr>
      <w:bookmarkStart w:id="60" w:name="_Toc351984369"/>
      <w:r>
        <w:rPr>
          <w:rFonts w:ascii="Arial" w:hAnsi="Arial" w:cs="Arial"/>
          <w:bCs/>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ind w:firstLine="480"/>
        <w:jc w:val="both"/>
        <w:rPr>
          <w:rFonts w:ascii="Arial" w:hAnsi="Arial" w:cs="Arial"/>
          <w:sz w:val="24"/>
          <w:szCs w:val="24"/>
        </w:rPr>
      </w:pPr>
      <w:r>
        <w:rPr>
          <w:rFonts w:ascii="Arial" w:hAnsi="Arial" w:cs="Arial"/>
          <w:sz w:val="24"/>
          <w:szCs w:val="24"/>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w:t>
      </w:r>
      <w:r>
        <w:rPr>
          <w:rFonts w:ascii="Arial" w:hAnsi="Arial" w:cs="Arial"/>
          <w:sz w:val="24"/>
          <w:szCs w:val="24"/>
        </w:rPr>
        <w:lastRenderedPageBreak/>
        <w:t>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«Кзыл-Ярское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w:t>
      </w:r>
      <w:r>
        <w:rPr>
          <w:rFonts w:ascii="Arial" w:hAnsi="Arial" w:cs="Arial"/>
          <w:sz w:val="24"/>
          <w:szCs w:val="24"/>
        </w:rPr>
        <w:lastRenderedPageBreak/>
        <w:t xml:space="preserve">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«Кзыл-Ярское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w:t>
      </w:r>
      <w:r>
        <w:rPr>
          <w:rFonts w:ascii="Arial" w:hAnsi="Arial" w:cs="Arial"/>
          <w:sz w:val="24"/>
          <w:szCs w:val="24"/>
        </w:rPr>
        <w:lastRenderedPageBreak/>
        <w:t>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w:t>
      </w:r>
      <w:r>
        <w:rPr>
          <w:rFonts w:ascii="Arial" w:hAnsi="Arial" w:cs="Arial"/>
          <w:sz w:val="24"/>
          <w:szCs w:val="24"/>
        </w:rPr>
        <w:lastRenderedPageBreak/>
        <w:t>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bCs/>
          <w:sz w:val="24"/>
          <w:szCs w:val="24"/>
          <w:lang w:val="x-none" w:eastAsia="x-none"/>
        </w:rPr>
      </w:pPr>
      <w:bookmarkStart w:id="61" w:name="_Toc351984370"/>
      <w:r>
        <w:rPr>
          <w:rFonts w:ascii="Arial" w:hAnsi="Arial" w:cs="Arial"/>
          <w:bCs/>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w:t>
      </w:r>
      <w:r>
        <w:rPr>
          <w:rFonts w:ascii="Arial" w:hAnsi="Arial" w:cs="Arial"/>
          <w:sz w:val="24"/>
          <w:szCs w:val="24"/>
        </w:rPr>
        <w:lastRenderedPageBreak/>
        <w:t>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w:t>
      </w:r>
      <w:r>
        <w:rPr>
          <w:rFonts w:ascii="Arial" w:hAnsi="Arial" w:cs="Arial"/>
          <w:sz w:val="24"/>
          <w:szCs w:val="24"/>
        </w:rPr>
        <w:lastRenderedPageBreak/>
        <w:t>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1"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bCs/>
          <w:sz w:val="24"/>
          <w:szCs w:val="24"/>
          <w:lang w:val="x-none" w:eastAsia="x-none"/>
        </w:rPr>
      </w:pPr>
      <w:bookmarkStart w:id="62" w:name="_Toc351984371"/>
      <w:r>
        <w:rPr>
          <w:rFonts w:ascii="Arial" w:hAnsi="Arial" w:cs="Arial"/>
          <w:bCs/>
          <w:sz w:val="24"/>
          <w:szCs w:val="24"/>
          <w:lang w:val="x-none" w:eastAsia="x-none"/>
        </w:rPr>
        <w:lastRenderedPageBreak/>
        <w:t>Глава 8. Заключительные положения</w:t>
      </w:r>
      <w:bookmarkEnd w:id="62"/>
    </w:p>
    <w:p>
      <w:pPr>
        <w:keepNext/>
        <w:keepLines/>
        <w:spacing w:before="200"/>
        <w:ind w:firstLine="709"/>
        <w:jc w:val="both"/>
        <w:rPr>
          <w:rFonts w:ascii="Arial" w:hAnsi="Arial" w:cs="Arial"/>
          <w:bCs/>
          <w:sz w:val="24"/>
          <w:szCs w:val="24"/>
          <w:lang w:val="x-none" w:eastAsia="x-none"/>
        </w:rPr>
      </w:pPr>
      <w:bookmarkStart w:id="63" w:name="_Toc351984372"/>
      <w:r>
        <w:rPr>
          <w:rFonts w:ascii="Arial" w:hAnsi="Arial" w:cs="Arial"/>
          <w:bCs/>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«Кзыл-Ярское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«Кзыл-Ярское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«Кзыл-Ярское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lastRenderedPageBreak/>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«Кзыл-Ярское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«Кзыл-Ярское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«Кзыл-Ярское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 xml:space="preserve">10. Глава муниципального образования «Кзыл-Ярское сельское поселение» при получении от Исполнительного комитета  проекта внесения изменений в Правила принимает </w:t>
      </w:r>
      <w:r>
        <w:rPr>
          <w:rFonts w:ascii="Arial" w:hAnsi="Arial" w:cs="Arial"/>
          <w:sz w:val="24"/>
          <w:szCs w:val="24"/>
        </w:rPr>
        <w:lastRenderedPageBreak/>
        <w:t>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«Кзыл-Ярское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«Кзыл-Ярское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«Кзыл-Ярское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«Кзыл-Ярское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17. Совет муниципального образования «Кзыл-Ярское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«Кзыл-Ярское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bCs/>
          <w:sz w:val="24"/>
          <w:szCs w:val="24"/>
          <w:lang w:val="x-none" w:eastAsia="x-none"/>
        </w:rPr>
      </w:pPr>
      <w:bookmarkStart w:id="64" w:name="_Toc351984373"/>
      <w:r>
        <w:rPr>
          <w:rFonts w:ascii="Arial" w:hAnsi="Arial" w:cs="Arial"/>
          <w:bCs/>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bCs/>
          <w:sz w:val="24"/>
          <w:szCs w:val="24"/>
          <w:lang w:val="x-none" w:eastAsia="x-none"/>
        </w:rPr>
      </w:pPr>
      <w:bookmarkStart w:id="65" w:name="_Toc351984374"/>
      <w:r>
        <w:rPr>
          <w:rFonts w:ascii="Arial" w:hAnsi="Arial" w:cs="Arial"/>
          <w:bCs/>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bCs/>
          <w:sz w:val="24"/>
          <w:szCs w:val="24"/>
          <w:lang w:val="x-none" w:eastAsia="x-none"/>
        </w:rPr>
      </w:pPr>
      <w:bookmarkStart w:id="66" w:name="_Toc351984375"/>
      <w:r>
        <w:rPr>
          <w:rFonts w:ascii="Arial" w:hAnsi="Arial" w:cs="Arial"/>
          <w:bCs/>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bCs/>
          <w:sz w:val="24"/>
          <w:szCs w:val="24"/>
          <w:lang w:val="x-none" w:eastAsia="x-none"/>
        </w:rPr>
      </w:pPr>
      <w:bookmarkStart w:id="67" w:name="_Toc351984376"/>
      <w:r>
        <w:rPr>
          <w:rFonts w:ascii="Arial" w:hAnsi="Arial" w:cs="Arial"/>
          <w:bCs/>
          <w:sz w:val="24"/>
          <w:szCs w:val="24"/>
          <w:lang w:val="x-none" w:eastAsia="x-none"/>
        </w:rPr>
        <w:t>Статья 32. Карта градостроительного зонирования муниципального образования «</w:t>
      </w:r>
      <w:r>
        <w:rPr>
          <w:rFonts w:ascii="Arial" w:hAnsi="Arial" w:cs="Arial"/>
          <w:sz w:val="24"/>
          <w:szCs w:val="24"/>
        </w:rPr>
        <w:t xml:space="preserve"> Кзыл-Ярское</w:t>
      </w:r>
      <w:r>
        <w:rPr>
          <w:rFonts w:ascii="Arial" w:hAnsi="Arial" w:cs="Arial"/>
          <w:bCs/>
          <w:sz w:val="24"/>
          <w:szCs w:val="24"/>
          <w:lang w:val="x-none" w:eastAsia="x-none"/>
        </w:rPr>
        <w:t xml:space="preserve"> сельское поселение» Бавлинского муниципального района</w:t>
      </w:r>
      <w:bookmarkEnd w:id="67"/>
      <w:r>
        <w:rPr>
          <w:rFonts w:ascii="Arial" w:hAnsi="Arial" w:cs="Arial"/>
          <w:bCs/>
          <w:sz w:val="24"/>
          <w:szCs w:val="24"/>
          <w:lang w:val="x-none" w:eastAsia="x-none"/>
        </w:rPr>
        <w:t xml:space="preserve"> </w:t>
      </w: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«Кзыл-Ярское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lastRenderedPageBreak/>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ind w:firstLine="540"/>
        <w:jc w:val="both"/>
        <w:rPr>
          <w:rFonts w:ascii="Arial" w:hAnsi="Arial" w:cs="Arial"/>
          <w:sz w:val="24"/>
          <w:szCs w:val="24"/>
        </w:rPr>
      </w:pPr>
      <w:r>
        <w:rPr>
          <w:rFonts w:ascii="Arial" w:hAnsi="Arial" w:cs="Arial"/>
          <w:sz w:val="24"/>
          <w:szCs w:val="24"/>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функциональных зон и параметров их планируемого развития, определенных генеральным планом Кзыл-Ярское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bCs/>
          <w:sz w:val="24"/>
          <w:szCs w:val="24"/>
          <w:lang w:val="x-none" w:eastAsia="x-none"/>
        </w:rPr>
      </w:pPr>
      <w:bookmarkStart w:id="68" w:name="_Toc351984377"/>
      <w:r>
        <w:rPr>
          <w:rFonts w:ascii="Arial" w:hAnsi="Arial" w:cs="Arial"/>
          <w:bCs/>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 xml:space="preserve">Карта зон с особыми условиями использования территории муниципального образования «Кзыл-Ярское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lastRenderedPageBreak/>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приаэродромная территория.</w:t>
      </w:r>
    </w:p>
    <w:p>
      <w:pPr>
        <w:keepNext/>
        <w:keepLines/>
        <w:spacing w:before="200"/>
        <w:ind w:firstLine="709"/>
        <w:jc w:val="both"/>
        <w:outlineLvl w:val="2"/>
        <w:rPr>
          <w:rFonts w:ascii="Arial" w:hAnsi="Arial" w:cs="Arial"/>
          <w:bCs/>
          <w:sz w:val="24"/>
          <w:szCs w:val="24"/>
          <w:lang w:eastAsia="x-none"/>
        </w:rPr>
      </w:pPr>
      <w:bookmarkStart w:id="69" w:name="_Toc351984378"/>
      <w:r>
        <w:rPr>
          <w:rFonts w:ascii="Arial" w:hAnsi="Arial" w:cs="Arial"/>
          <w:bCs/>
          <w:sz w:val="24"/>
          <w:szCs w:val="24"/>
          <w:lang w:val="x-none" w:eastAsia="x-none"/>
        </w:rPr>
        <w:t>Статья 33. Карта зон с особыми условиями использования территории  муниципального образования «</w:t>
      </w:r>
      <w:r>
        <w:rPr>
          <w:rFonts w:ascii="Arial" w:hAnsi="Arial" w:cs="Arial"/>
          <w:sz w:val="24"/>
          <w:szCs w:val="24"/>
        </w:rPr>
        <w:t xml:space="preserve"> Кзыл-Ярское</w:t>
      </w:r>
      <w:r>
        <w:rPr>
          <w:rFonts w:ascii="Arial" w:hAnsi="Arial" w:cs="Arial"/>
          <w:bCs/>
          <w:sz w:val="24"/>
          <w:szCs w:val="24"/>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«Кзыл-Ярское сельское поселение» Бавлинского муниципального района», на которой отображены:</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14"/>
        </w:numPr>
        <w:tabs>
          <w:tab w:val="clear" w:pos="2340"/>
          <w:tab w:val="num" w:pos="0"/>
          <w:tab w:val="left" w:pos="900"/>
        </w:tabs>
        <w:ind w:left="0" w:firstLine="567"/>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нефтегазопроводов.  </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14"/>
        </w:numPr>
        <w:tabs>
          <w:tab w:val="clear" w:pos="2340"/>
          <w:tab w:val="num" w:pos="0"/>
          <w:tab w:val="left" w:pos="900"/>
        </w:tabs>
        <w:ind w:left="0" w:firstLine="567"/>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567"/>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567"/>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14"/>
        </w:numPr>
        <w:tabs>
          <w:tab w:val="clear" w:pos="2340"/>
          <w:tab w:val="num" w:pos="0"/>
          <w:tab w:val="num" w:pos="900"/>
        </w:tabs>
        <w:autoSpaceDE w:val="0"/>
        <w:autoSpaceDN w:val="0"/>
        <w:adjustRightInd w:val="0"/>
        <w:ind w:left="0" w:firstLine="567"/>
        <w:jc w:val="both"/>
        <w:rPr>
          <w:rFonts w:ascii="Arial" w:hAnsi="Arial" w:cs="Arial"/>
          <w:sz w:val="24"/>
          <w:szCs w:val="24"/>
        </w:rPr>
      </w:pPr>
      <w:r>
        <w:rPr>
          <w:rFonts w:ascii="Arial" w:hAnsi="Arial" w:cs="Arial"/>
          <w:sz w:val="24"/>
          <w:szCs w:val="24"/>
        </w:rPr>
        <w:t xml:space="preserve">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w:t>
      </w:r>
      <w:r>
        <w:rPr>
          <w:rFonts w:ascii="Arial" w:hAnsi="Arial" w:cs="Arial"/>
          <w:bCs/>
          <w:sz w:val="24"/>
          <w:szCs w:val="24"/>
        </w:rPr>
        <w:t>ООО НПП «Казаньгеология»</w:t>
      </w:r>
      <w:r>
        <w:rPr>
          <w:rFonts w:ascii="Arial" w:hAnsi="Arial" w:cs="Arial"/>
          <w:sz w:val="24"/>
          <w:szCs w:val="24"/>
        </w:rPr>
        <w:t>.</w:t>
      </w:r>
    </w:p>
    <w:p>
      <w:pPr>
        <w:numPr>
          <w:ilvl w:val="0"/>
          <w:numId w:val="14"/>
        </w:numPr>
        <w:tabs>
          <w:tab w:val="clear" w:pos="2340"/>
          <w:tab w:val="num" w:pos="0"/>
          <w:tab w:val="left" w:pos="900"/>
        </w:tabs>
        <w:ind w:left="0" w:firstLine="567"/>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14"/>
        </w:numPr>
        <w:tabs>
          <w:tab w:val="clear" w:pos="2340"/>
          <w:tab w:val="num" w:pos="0"/>
          <w:tab w:val="num" w:pos="900"/>
        </w:tabs>
        <w:autoSpaceDE w:val="0"/>
        <w:autoSpaceDN w:val="0"/>
        <w:adjustRightInd w:val="0"/>
        <w:ind w:left="0" w:firstLine="567"/>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14"/>
        </w:numPr>
        <w:tabs>
          <w:tab w:val="clear" w:pos="2340"/>
          <w:tab w:val="num" w:pos="0"/>
          <w:tab w:val="num" w:pos="900"/>
        </w:tabs>
        <w:autoSpaceDE w:val="0"/>
        <w:autoSpaceDN w:val="0"/>
        <w:adjustRightInd w:val="0"/>
        <w:ind w:left="0" w:firstLine="567"/>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14"/>
        </w:numPr>
        <w:tabs>
          <w:tab w:val="clear" w:pos="2340"/>
          <w:tab w:val="num" w:pos="0"/>
          <w:tab w:val="num" w:pos="900"/>
        </w:tabs>
        <w:autoSpaceDE w:val="0"/>
        <w:autoSpaceDN w:val="0"/>
        <w:adjustRightInd w:val="0"/>
        <w:ind w:left="0" w:firstLine="567"/>
        <w:jc w:val="both"/>
        <w:rPr>
          <w:rFonts w:ascii="Arial" w:hAnsi="Arial" w:cs="Arial"/>
          <w:sz w:val="24"/>
          <w:szCs w:val="24"/>
        </w:rPr>
      </w:pPr>
      <w:r>
        <w:rPr>
          <w:rFonts w:ascii="Arial" w:hAnsi="Arial" w:cs="Arial"/>
          <w:sz w:val="24"/>
          <w:szCs w:val="24"/>
        </w:rPr>
        <w:lastRenderedPageBreak/>
        <w:t>Зоны подверженные карстопроявлениям, установленные по материалам инженерно-геологических изысканий, выполненных ОАО «КамТИСИЗ».</w:t>
      </w:r>
    </w:p>
    <w:p>
      <w:pPr>
        <w:numPr>
          <w:ilvl w:val="0"/>
          <w:numId w:val="14"/>
        </w:numPr>
        <w:tabs>
          <w:tab w:val="clear" w:pos="2340"/>
          <w:tab w:val="num" w:pos="0"/>
          <w:tab w:val="num" w:pos="900"/>
        </w:tabs>
        <w:autoSpaceDE w:val="0"/>
        <w:autoSpaceDN w:val="0"/>
        <w:adjustRightInd w:val="0"/>
        <w:ind w:left="0" w:firstLine="567"/>
        <w:jc w:val="both"/>
        <w:rPr>
          <w:rFonts w:ascii="Arial" w:hAnsi="Arial" w:cs="Arial"/>
          <w:sz w:val="24"/>
          <w:szCs w:val="24"/>
        </w:rPr>
      </w:pPr>
      <w:r>
        <w:rPr>
          <w:rFonts w:ascii="Arial" w:hAnsi="Arial" w:cs="Arial"/>
          <w:sz w:val="24"/>
          <w:szCs w:val="24"/>
        </w:rPr>
        <w:t>Приаэродромные территории аэропорта «ОАО «Ак Барс Аэро» (Бугульминское авиапредприятие).</w:t>
      </w:r>
    </w:p>
    <w:p>
      <w:pPr>
        <w:keepNext/>
        <w:keepLines/>
        <w:spacing w:before="200"/>
        <w:ind w:firstLine="709"/>
        <w:jc w:val="both"/>
        <w:outlineLvl w:val="2"/>
        <w:rPr>
          <w:rFonts w:ascii="Arial" w:hAnsi="Arial" w:cs="Arial"/>
          <w:bCs/>
          <w:sz w:val="24"/>
          <w:szCs w:val="24"/>
          <w:lang w:val="x-none" w:eastAsia="x-none"/>
        </w:rPr>
      </w:pPr>
      <w:bookmarkStart w:id="70" w:name="_Toc351984379"/>
      <w:r>
        <w:rPr>
          <w:rFonts w:ascii="Arial" w:hAnsi="Arial" w:cs="Arial"/>
          <w:bCs/>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bCs/>
          <w:sz w:val="24"/>
          <w:szCs w:val="24"/>
          <w:lang w:val="x-none" w:eastAsia="x-none"/>
        </w:rPr>
      </w:pPr>
      <w:bookmarkStart w:id="71" w:name="_Toc351984380"/>
      <w:r>
        <w:rPr>
          <w:rFonts w:ascii="Arial" w:hAnsi="Arial" w:cs="Arial"/>
          <w:bCs/>
          <w:sz w:val="24"/>
          <w:szCs w:val="24"/>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bCs/>
          <w:sz w:val="24"/>
          <w:szCs w:val="24"/>
          <w:lang w:val="x-none" w:eastAsia="x-none"/>
        </w:rPr>
      </w:pPr>
      <w:bookmarkStart w:id="72" w:name="_Toc351984381"/>
      <w:r>
        <w:rPr>
          <w:rFonts w:ascii="Arial" w:hAnsi="Arial" w:cs="Arial"/>
          <w:bCs/>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bCs/>
          <w:sz w:val="24"/>
          <w:szCs w:val="24"/>
          <w:lang w:eastAsia="x-none"/>
        </w:rPr>
      </w:pPr>
      <w:bookmarkStart w:id="73" w:name="_Toc351984382"/>
      <w:r>
        <w:rPr>
          <w:rFonts w:ascii="Arial" w:hAnsi="Arial" w:cs="Arial"/>
          <w:bCs/>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lastRenderedPageBreak/>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bCs/>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lastRenderedPageBreak/>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Кзыл-Ярского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803"/>
        <w:gridCol w:w="2989"/>
        <w:gridCol w:w="2478"/>
      </w:tblGrid>
      <w:tr>
        <w:tc>
          <w:tcPr>
            <w:tcW w:w="4390"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5467"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390"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кв.м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кв.м</w:t>
            </w:r>
          </w:p>
        </w:tc>
        <w:tc>
          <w:tcPr>
            <w:tcW w:w="2989"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а)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 xml:space="preserve">Минимальный отступ строений от задней границы участка (если иное не </w:t>
            </w:r>
            <w:r>
              <w:rPr>
                <w:rFonts w:ascii="Arial" w:hAnsi="Arial" w:cs="Arial"/>
                <w:sz w:val="24"/>
                <w:szCs w:val="24"/>
              </w:rPr>
              <w:lastRenderedPageBreak/>
              <w:t>определено линией регулирования застройки)</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lastRenderedPageBreak/>
              <w:t>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Предельное количество этажей основного строения (включая мансардный)</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эт.</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эт.</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803"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989"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r>
              <w:rPr>
                <w:rFonts w:ascii="Arial" w:hAnsi="Arial" w:cs="Arial"/>
                <w:szCs w:val="24"/>
              </w:rPr>
              <w:t>кв.м</w:t>
            </w:r>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r>
              <w:rPr>
                <w:rFonts w:ascii="Arial" w:hAnsi="Arial" w:cs="Arial"/>
                <w:szCs w:val="24"/>
              </w:rPr>
              <w:t>кв.м</w:t>
            </w:r>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lastRenderedPageBreak/>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r>
        <w:rPr>
          <w:rFonts w:ascii="Arial" w:hAnsi="Arial" w:cs="Arial"/>
          <w:sz w:val="24"/>
          <w:szCs w:val="24"/>
        </w:rPr>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Местное канализование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bCs/>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Кзыл-Ярского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sz w:val="24"/>
          <w:szCs w:val="24"/>
        </w:rPr>
        <w:t>Виды разрешенного ис</w:t>
      </w:r>
      <w:r>
        <w:rPr>
          <w:rFonts w:ascii="Arial" w:hAnsi="Arial" w:cs="Arial"/>
          <w:sz w:val="24"/>
          <w:szCs w:val="24"/>
        </w:rPr>
        <w:lastRenderedPageBreak/>
        <w:t xml:space="preserve">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lastRenderedPageBreak/>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Кзыл-Ярского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гостиницы, дома приезжих;</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аптеки;</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7"/>
        </w:numPr>
        <w:spacing w:line="200" w:lineRule="atLeast"/>
        <w:ind w:left="426"/>
        <w:jc w:val="both"/>
        <w:rPr>
          <w:rFonts w:ascii="Arial" w:hAnsi="Arial" w:cs="Arial"/>
          <w:sz w:val="24"/>
          <w:szCs w:val="24"/>
        </w:rPr>
      </w:pPr>
      <w:r>
        <w:rPr>
          <w:rFonts w:ascii="Arial" w:hAnsi="Arial" w:cs="Arial"/>
          <w:sz w:val="24"/>
          <w:szCs w:val="24"/>
        </w:rPr>
        <w:t>хозяйственные корпуса;</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общественные туалеты;</w:t>
      </w:r>
    </w:p>
    <w:p>
      <w:pPr>
        <w:numPr>
          <w:ilvl w:val="1"/>
          <w:numId w:val="17"/>
        </w:numPr>
        <w:spacing w:line="200" w:lineRule="atLeast"/>
        <w:ind w:left="426"/>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Кзыл-Ярского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lastRenderedPageBreak/>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Кзыл-Ярского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7"/>
        </w:numPr>
        <w:spacing w:line="200" w:lineRule="atLeast"/>
        <w:ind w:left="567"/>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7"/>
        </w:numPr>
        <w:spacing w:line="200" w:lineRule="atLeast"/>
        <w:ind w:left="567"/>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7"/>
        </w:numPr>
        <w:spacing w:line="200" w:lineRule="atLeast"/>
        <w:ind w:left="1276" w:hanging="196"/>
        <w:jc w:val="both"/>
        <w:rPr>
          <w:rFonts w:ascii="Arial" w:hAnsi="Arial" w:cs="Arial"/>
          <w:sz w:val="24"/>
          <w:szCs w:val="24"/>
        </w:rPr>
      </w:pPr>
      <w:r>
        <w:rPr>
          <w:rFonts w:ascii="Arial" w:hAnsi="Arial" w:cs="Arial"/>
          <w:sz w:val="24"/>
          <w:szCs w:val="24"/>
        </w:rPr>
        <w:t>внутрихозяйственные дороги;</w:t>
      </w:r>
    </w:p>
    <w:p>
      <w:pPr>
        <w:numPr>
          <w:ilvl w:val="1"/>
          <w:numId w:val="17"/>
        </w:numPr>
        <w:spacing w:line="200" w:lineRule="atLeast"/>
        <w:ind w:left="851"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7"/>
        </w:numPr>
        <w:spacing w:line="200" w:lineRule="atLeast"/>
        <w:ind w:left="851" w:hanging="196"/>
        <w:jc w:val="both"/>
        <w:rPr>
          <w:rFonts w:ascii="Arial" w:hAnsi="Arial" w:cs="Arial"/>
          <w:sz w:val="24"/>
          <w:szCs w:val="24"/>
        </w:rPr>
      </w:pPr>
      <w:r>
        <w:rPr>
          <w:rFonts w:ascii="Arial" w:hAnsi="Arial" w:cs="Arial"/>
          <w:sz w:val="24"/>
          <w:szCs w:val="24"/>
        </w:rPr>
        <w:t>коммуникации; </w:t>
      </w:r>
    </w:p>
    <w:p>
      <w:pPr>
        <w:numPr>
          <w:ilvl w:val="1"/>
          <w:numId w:val="17"/>
        </w:numPr>
        <w:spacing w:line="200" w:lineRule="atLeast"/>
        <w:ind w:left="851"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7"/>
        </w:numPr>
        <w:spacing w:line="200" w:lineRule="atLeast"/>
        <w:ind w:left="851"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Pr>
          <w:rFonts w:ascii="Arial" w:hAnsi="Arial" w:cs="Arial"/>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Pr>
          <w:rFonts w:ascii="Arial" w:hAnsi="Arial" w:cs="Arial"/>
          <w:sz w:val="24"/>
          <w:szCs w:val="24"/>
        </w:rPr>
        <w:t>.</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lastRenderedPageBreak/>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фермы коневодческие, овцеводческие, птицеводческие, кролиководческие, фермы звероводческие (норки, лисы и др.);</w:t>
      </w:r>
    </w:p>
    <w:p>
      <w:pPr>
        <w:spacing w:line="200" w:lineRule="atLeast"/>
        <w:ind w:firstLine="709"/>
        <w:jc w:val="both"/>
        <w:rPr>
          <w:rFonts w:ascii="Arial" w:hAnsi="Arial" w:cs="Arial"/>
          <w:sz w:val="24"/>
          <w:szCs w:val="24"/>
        </w:rPr>
      </w:pPr>
      <w:r>
        <w:rPr>
          <w:rFonts w:ascii="Arial" w:hAnsi="Arial" w:cs="Arial"/>
          <w:sz w:val="24"/>
          <w:szCs w:val="24"/>
        </w:rPr>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9"/>
        </w:numPr>
        <w:spacing w:line="200" w:lineRule="atLeast"/>
        <w:ind w:left="1276"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2"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bCs/>
          <w:noProof/>
          <w:sz w:val="24"/>
          <w:szCs w:val="24"/>
        </w:rPr>
      </w:pPr>
      <w:r>
        <w:rPr>
          <w:rFonts w:ascii="Arial" w:hAnsi="Arial" w:cs="Arial"/>
          <w:bCs/>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lastRenderedPageBreak/>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8"/>
        </w:numPr>
        <w:spacing w:line="200" w:lineRule="atLeast"/>
        <w:ind w:left="993" w:hanging="284"/>
        <w:jc w:val="both"/>
        <w:rPr>
          <w:rFonts w:ascii="Arial" w:hAnsi="Arial" w:cs="Arial"/>
          <w:sz w:val="24"/>
          <w:szCs w:val="24"/>
        </w:rPr>
      </w:pPr>
      <w:r>
        <w:rPr>
          <w:rFonts w:ascii="Arial" w:hAnsi="Arial" w:cs="Arial"/>
          <w:sz w:val="24"/>
          <w:szCs w:val="24"/>
        </w:rPr>
        <w:t>парковки;</w:t>
      </w:r>
    </w:p>
    <w:p>
      <w:pPr>
        <w:numPr>
          <w:ilvl w:val="1"/>
          <w:numId w:val="18"/>
        </w:numPr>
        <w:spacing w:line="200" w:lineRule="atLeast"/>
        <w:ind w:left="993" w:hanging="284"/>
        <w:jc w:val="both"/>
        <w:rPr>
          <w:rFonts w:ascii="Arial" w:hAnsi="Arial" w:cs="Arial"/>
          <w:sz w:val="24"/>
          <w:szCs w:val="24"/>
        </w:rPr>
      </w:pPr>
      <w:r>
        <w:rPr>
          <w:rFonts w:ascii="Arial" w:hAnsi="Arial" w:cs="Arial"/>
          <w:sz w:val="24"/>
          <w:szCs w:val="24"/>
        </w:rPr>
        <w:t>гаражи и автостоянки;</w:t>
      </w:r>
    </w:p>
    <w:p>
      <w:pPr>
        <w:numPr>
          <w:ilvl w:val="1"/>
          <w:numId w:val="18"/>
        </w:numPr>
        <w:spacing w:line="200" w:lineRule="atLeast"/>
        <w:ind w:left="993"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8"/>
        </w:numPr>
        <w:spacing w:line="200" w:lineRule="atLeast"/>
        <w:ind w:left="851" w:hanging="142"/>
        <w:jc w:val="both"/>
        <w:rPr>
          <w:rFonts w:ascii="Arial" w:hAnsi="Arial" w:cs="Arial"/>
          <w:sz w:val="24"/>
          <w:szCs w:val="24"/>
        </w:rPr>
      </w:pPr>
      <w:r>
        <w:rPr>
          <w:rFonts w:ascii="Arial" w:hAnsi="Arial" w:cs="Arial"/>
          <w:sz w:val="24"/>
          <w:szCs w:val="24"/>
        </w:rPr>
        <w:t xml:space="preserve">санитарно-технические  сооружения  и  установки  коммунального </w:t>
      </w:r>
    </w:p>
    <w:p>
      <w:pPr>
        <w:numPr>
          <w:ilvl w:val="1"/>
          <w:numId w:val="18"/>
        </w:numPr>
        <w:spacing w:line="200" w:lineRule="atLeast"/>
        <w:ind w:left="851" w:hanging="142"/>
        <w:jc w:val="both"/>
        <w:rPr>
          <w:rFonts w:ascii="Arial" w:hAnsi="Arial" w:cs="Arial"/>
          <w:sz w:val="24"/>
          <w:szCs w:val="24"/>
        </w:rPr>
      </w:pPr>
      <w:r>
        <w:rPr>
          <w:rFonts w:ascii="Arial" w:hAnsi="Arial" w:cs="Arial"/>
          <w:sz w:val="24"/>
          <w:szCs w:val="24"/>
        </w:rPr>
        <w:t xml:space="preserve">назначения; </w:t>
      </w:r>
    </w:p>
    <w:p>
      <w:pPr>
        <w:numPr>
          <w:ilvl w:val="1"/>
          <w:numId w:val="18"/>
        </w:numPr>
        <w:spacing w:line="200" w:lineRule="atLeast"/>
        <w:ind w:left="851"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8"/>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В состав зон рекреационного назначения включаются зоны в границах территорий, занятых лесопарками, лугопарками,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20"/>
        </w:numPr>
        <w:spacing w:line="200" w:lineRule="atLeast"/>
        <w:ind w:left="851" w:hanging="142"/>
        <w:jc w:val="both"/>
        <w:rPr>
          <w:rFonts w:ascii="Arial" w:hAnsi="Arial" w:cs="Arial"/>
          <w:sz w:val="24"/>
          <w:szCs w:val="24"/>
        </w:rPr>
      </w:pPr>
      <w:r>
        <w:rPr>
          <w:rFonts w:ascii="Arial" w:hAnsi="Arial" w:cs="Arial"/>
          <w:sz w:val="24"/>
          <w:szCs w:val="24"/>
        </w:rPr>
        <w:lastRenderedPageBreak/>
        <w:t>лесопарки, лугопарки;</w:t>
      </w:r>
    </w:p>
    <w:p>
      <w:pPr>
        <w:numPr>
          <w:ilvl w:val="1"/>
          <w:numId w:val="20"/>
        </w:numPr>
        <w:spacing w:line="200" w:lineRule="atLeast"/>
        <w:ind w:left="851" w:hanging="142"/>
        <w:jc w:val="both"/>
        <w:rPr>
          <w:rFonts w:ascii="Arial" w:hAnsi="Arial" w:cs="Arial"/>
          <w:sz w:val="24"/>
          <w:szCs w:val="24"/>
        </w:rPr>
      </w:pPr>
      <w:r>
        <w:rPr>
          <w:rFonts w:ascii="Arial" w:hAnsi="Arial" w:cs="Arial"/>
          <w:sz w:val="24"/>
          <w:szCs w:val="24"/>
        </w:rPr>
        <w:t>скверы, парки;</w:t>
      </w:r>
    </w:p>
    <w:p>
      <w:pPr>
        <w:numPr>
          <w:ilvl w:val="1"/>
          <w:numId w:val="20"/>
        </w:numPr>
        <w:spacing w:line="200" w:lineRule="atLeast"/>
        <w:ind w:left="851" w:hanging="142"/>
        <w:jc w:val="both"/>
        <w:rPr>
          <w:rFonts w:ascii="Arial" w:hAnsi="Arial" w:cs="Arial"/>
          <w:sz w:val="24"/>
          <w:szCs w:val="24"/>
        </w:rPr>
      </w:pPr>
      <w:r>
        <w:rPr>
          <w:rFonts w:ascii="Arial" w:hAnsi="Arial" w:cs="Arial"/>
          <w:sz w:val="24"/>
          <w:szCs w:val="24"/>
        </w:rPr>
        <w:t>сады;</w:t>
      </w:r>
    </w:p>
    <w:p>
      <w:pPr>
        <w:numPr>
          <w:ilvl w:val="1"/>
          <w:numId w:val="20"/>
        </w:numPr>
        <w:spacing w:line="200" w:lineRule="atLeast"/>
        <w:ind w:left="851" w:hanging="142"/>
        <w:jc w:val="both"/>
        <w:rPr>
          <w:rFonts w:ascii="Arial" w:hAnsi="Arial" w:cs="Arial"/>
          <w:sz w:val="24"/>
          <w:szCs w:val="24"/>
        </w:rPr>
      </w:pPr>
      <w:r>
        <w:rPr>
          <w:rFonts w:ascii="Arial" w:hAnsi="Arial" w:cs="Arial"/>
          <w:sz w:val="24"/>
          <w:szCs w:val="24"/>
        </w:rPr>
        <w:t>набережные;</w:t>
      </w:r>
    </w:p>
    <w:p>
      <w:pPr>
        <w:numPr>
          <w:ilvl w:val="1"/>
          <w:numId w:val="20"/>
        </w:numPr>
        <w:spacing w:line="200" w:lineRule="atLeast"/>
        <w:ind w:left="851" w:hanging="142"/>
        <w:jc w:val="both"/>
        <w:rPr>
          <w:rFonts w:ascii="Arial" w:hAnsi="Arial" w:cs="Arial"/>
          <w:sz w:val="24"/>
          <w:szCs w:val="24"/>
        </w:rPr>
      </w:pPr>
      <w:r>
        <w:rPr>
          <w:rFonts w:ascii="Arial" w:hAnsi="Arial" w:cs="Arial"/>
          <w:sz w:val="24"/>
          <w:szCs w:val="24"/>
        </w:rPr>
        <w:t>пляжи.</w:t>
      </w: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спортивные площадки;</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базы проката спортивно-рекреационного инвентаря;</w:t>
      </w:r>
    </w:p>
    <w:p>
      <w:pPr>
        <w:numPr>
          <w:ilvl w:val="1"/>
          <w:numId w:val="21"/>
        </w:numPr>
        <w:spacing w:line="200" w:lineRule="atLeast"/>
        <w:ind w:left="851"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bCs/>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21"/>
        </w:numPr>
        <w:spacing w:line="200" w:lineRule="atLeast"/>
        <w:ind w:left="1276" w:hanging="196"/>
        <w:jc w:val="both"/>
        <w:rPr>
          <w:rFonts w:ascii="Arial" w:hAnsi="Arial" w:cs="Arial"/>
          <w:sz w:val="24"/>
          <w:szCs w:val="24"/>
        </w:rPr>
      </w:pPr>
      <w:r>
        <w:rPr>
          <w:rFonts w:ascii="Arial" w:hAnsi="Arial" w:cs="Arial"/>
          <w:sz w:val="24"/>
          <w:szCs w:val="24"/>
        </w:rPr>
        <w:t xml:space="preserve">леса; </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лесопарки, лугопарки;</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кустарники, территории самосевных зеленых насаждений;</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овраги;</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6"/>
        </w:numPr>
        <w:tabs>
          <w:tab w:val="num" w:pos="1260"/>
        </w:tabs>
        <w:jc w:val="both"/>
        <w:rPr>
          <w:rFonts w:ascii="Arial" w:hAnsi="Arial" w:cs="Arial"/>
          <w:sz w:val="24"/>
          <w:szCs w:val="24"/>
        </w:rPr>
      </w:pPr>
      <w:r>
        <w:rPr>
          <w:rFonts w:ascii="Arial" w:hAnsi="Arial" w:cs="Arial"/>
          <w:sz w:val="24"/>
          <w:szCs w:val="24"/>
        </w:rPr>
        <w:lastRenderedPageBreak/>
        <w:t>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кладбища;</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крематории;</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мемориальные комплексы;</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дома траурных обрядов;</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21"/>
        </w:numPr>
        <w:spacing w:line="200" w:lineRule="atLeast"/>
        <w:ind w:left="567"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ограждения в установленных случаях;</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информационные знаки;</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общественные туалеты;</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резервуары для воды;</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административные здания;</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культовые объекты;</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21"/>
        </w:numPr>
        <w:spacing w:line="200" w:lineRule="atLeast"/>
        <w:ind w:left="567"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21"/>
        </w:numPr>
        <w:spacing w:line="200" w:lineRule="atLeast"/>
        <w:ind w:left="1276" w:hanging="196"/>
        <w:jc w:val="both"/>
        <w:rPr>
          <w:rFonts w:ascii="Arial" w:hAnsi="Arial" w:cs="Arial"/>
          <w:sz w:val="24"/>
          <w:szCs w:val="24"/>
        </w:rPr>
      </w:pPr>
      <w:r>
        <w:rPr>
          <w:rFonts w:ascii="Arial" w:hAnsi="Arial" w:cs="Arial"/>
          <w:sz w:val="24"/>
          <w:szCs w:val="24"/>
        </w:rPr>
        <w:t>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0"/>
        </w:tabs>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sectPr>
          <w:pgSz w:w="11906" w:h="16838"/>
          <w:pgMar w:top="1134" w:right="567" w:bottom="1134" w:left="1134" w:header="709" w:footer="709" w:gutter="0"/>
          <w:cols w:space="720"/>
          <w:docGrid w:linePitch="299"/>
        </w:sectPr>
      </w:pPr>
      <w:r>
        <w:rPr>
          <w:rFonts w:ascii="Arial" w:hAnsi="Arial" w:cs="Arial"/>
          <w:noProof/>
          <w:sz w:val="24"/>
          <w:szCs w:val="24"/>
        </w:rPr>
        <w:lastRenderedPageBreak/>
        <w:drawing>
          <wp:inline distT="0" distB="0" distL="0" distR="0">
            <wp:extent cx="6381750" cy="998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0" cy="9982200"/>
                    </a:xfrm>
                    <a:prstGeom prst="rect">
                      <a:avLst/>
                    </a:prstGeom>
                    <a:noFill/>
                    <a:ln>
                      <a:noFill/>
                    </a:ln>
                  </pic:spPr>
                </pic:pic>
              </a:graphicData>
            </a:graphic>
          </wp:inline>
        </w:drawing>
      </w:r>
    </w:p>
    <w:p>
      <w:pPr>
        <w:rPr>
          <w:rFonts w:ascii="Arial" w:hAnsi="Arial" w:cs="Arial"/>
          <w:sz w:val="24"/>
          <w:szCs w:val="24"/>
        </w:rPr>
      </w:pPr>
      <w:r>
        <w:rPr>
          <w:rFonts w:ascii="Arial" w:hAnsi="Arial" w:cs="Arial"/>
          <w:noProof/>
          <w:sz w:val="24"/>
          <w:szCs w:val="24"/>
        </w:rPr>
        <w:lastRenderedPageBreak/>
        <w:drawing>
          <wp:inline distT="0" distB="0" distL="0" distR="0">
            <wp:extent cx="6372225" cy="998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2225" cy="9982200"/>
                    </a:xfrm>
                    <a:prstGeom prst="rect">
                      <a:avLst/>
                    </a:prstGeom>
                    <a:noFill/>
                    <a:ln>
                      <a:noFill/>
                    </a:ln>
                  </pic:spPr>
                </pic:pic>
              </a:graphicData>
            </a:graphic>
          </wp:inline>
        </w:drawing>
      </w:r>
    </w:p>
    <w:sectPr>
      <w:pgSz w:w="11906" w:h="16838"/>
      <w:pgMar w:top="1134" w:right="1134" w:bottom="851"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_Baltica">
    <w:altName w:val="Arial Narrow"/>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B781B"/>
    <w:multiLevelType w:val="hybridMultilevel"/>
    <w:tmpl w:val="CACECB18"/>
    <w:lvl w:ilvl="0" w:tplc="0419000F">
      <w:start w:val="1"/>
      <w:numFmt w:val="decimal"/>
      <w:lvlText w:val="%1."/>
      <w:lvlJc w:val="left"/>
      <w:pPr>
        <w:ind w:left="839" w:hanging="360"/>
      </w:p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1">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3A7787"/>
    <w:multiLevelType w:val="multilevel"/>
    <w:tmpl w:val="818675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5F883B63"/>
    <w:multiLevelType w:val="singleLevel"/>
    <w:tmpl w:val="FE2A1D46"/>
    <w:lvl w:ilvl="0">
      <w:start w:val="1"/>
      <w:numFmt w:val="decimal"/>
      <w:lvlText w:val="%1."/>
      <w:lvlJc w:val="left"/>
      <w:pPr>
        <w:tabs>
          <w:tab w:val="num" w:pos="1065"/>
        </w:tabs>
        <w:ind w:left="1065" w:hanging="360"/>
      </w:pPr>
    </w:lvl>
  </w:abstractNum>
  <w:abstractNum w:abstractNumId="14">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720EE9"/>
    <w:multiLevelType w:val="singleLevel"/>
    <w:tmpl w:val="49163F80"/>
    <w:lvl w:ilvl="0">
      <w:start w:val="1"/>
      <w:numFmt w:val="bullet"/>
      <w:lvlText w:val="-"/>
      <w:lvlJc w:val="left"/>
      <w:pPr>
        <w:tabs>
          <w:tab w:val="num" w:pos="360"/>
        </w:tabs>
        <w:ind w:left="360" w:hanging="360"/>
      </w:pPr>
      <w:rPr>
        <w:rFonts w:hint="default"/>
      </w:rPr>
    </w:lvl>
  </w:abstractNum>
  <w:abstractNum w:abstractNumId="16">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7">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7FB3A2D"/>
    <w:multiLevelType w:val="hybridMultilevel"/>
    <w:tmpl w:val="538C7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3"/>
    <w:lvlOverride w:ilvl="0">
      <w:startOverride w:val="1"/>
    </w:lvlOverride>
  </w:num>
  <w:num w:numId="2">
    <w:abstractNumId w:val="15"/>
  </w:num>
  <w:num w:numId="3">
    <w:abstractNumId w:val="1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2"/>
  </w:num>
  <w:num w:numId="8">
    <w:abstractNumId w:val="19"/>
  </w:num>
  <w:num w:numId="9">
    <w:abstractNumId w:val="12"/>
  </w:num>
  <w:num w:numId="10">
    <w:abstractNumId w:val="7"/>
  </w:num>
  <w:num w:numId="11">
    <w:abstractNumId w:val="4"/>
  </w:num>
  <w:num w:numId="12">
    <w:abstractNumId w:val="17"/>
  </w:num>
  <w:num w:numId="13">
    <w:abstractNumId w:val="5"/>
  </w:num>
  <w:num w:numId="14">
    <w:abstractNumId w:val="16"/>
  </w:num>
  <w:num w:numId="15">
    <w:abstractNumId w:val="3"/>
  </w:num>
  <w:num w:numId="16">
    <w:abstractNumId w:val="1"/>
  </w:num>
  <w:num w:numId="17">
    <w:abstractNumId w:val="6"/>
  </w:num>
  <w:num w:numId="18">
    <w:abstractNumId w:val="8"/>
  </w:num>
  <w:num w:numId="19">
    <w:abstractNumId w:val="10"/>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rawingGridVerticalSpacing w:val="381"/>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0C0674E-437B-4761-AF9C-A7023D2D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lang w:val="x-none" w:eastAsia="x-none"/>
    </w:rPr>
  </w:style>
  <w:style w:type="paragraph" w:styleId="3">
    <w:name w:val="heading 3"/>
    <w:basedOn w:val="20"/>
    <w:next w:val="a2"/>
    <w:link w:val="30"/>
    <w:uiPriority w:val="99"/>
    <w:unhideWhenUsed/>
    <w:qFormat/>
    <w:pPr>
      <w:keepNext w:val="0"/>
      <w:widowControl w:val="0"/>
      <w:autoSpaceDE w:val="0"/>
      <w:autoSpaceDN w:val="0"/>
      <w:adjustRightInd w:val="0"/>
      <w:spacing w:before="108"/>
      <w:outlineLvl w:val="2"/>
    </w:pPr>
    <w:rPr>
      <w:rFonts w:ascii="Arial" w:hAnsi="Arial"/>
      <w:bCs/>
      <w:sz w:val="20"/>
      <w:szCs w:val="20"/>
      <w:u w:val="single"/>
    </w:rPr>
  </w:style>
  <w:style w:type="paragraph" w:styleId="4">
    <w:name w:val="heading 4"/>
    <w:basedOn w:val="3"/>
    <w:next w:val="a2"/>
    <w:link w:val="40"/>
    <w:uiPriority w:val="99"/>
    <w:unhideWhenUsed/>
    <w:qFormat/>
    <w:pPr>
      <w:outlineLvl w:val="3"/>
    </w:pPr>
    <w:rPr>
      <w:i/>
      <w:iCs/>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nhideWhenUsed/>
    <w:pPr>
      <w:spacing w:before="100" w:beforeAutospacing="1" w:after="100" w:afterAutospacing="1"/>
    </w:pPr>
    <w:rPr>
      <w:sz w:val="24"/>
      <w:szCs w:val="24"/>
    </w:rPr>
  </w:style>
  <w:style w:type="paragraph" w:styleId="a7">
    <w:name w:val="Title"/>
    <w:basedOn w:val="a2"/>
    <w:link w:val="a8"/>
    <w:uiPriority w:val="99"/>
    <w:qFormat/>
    <w:pPr>
      <w:spacing w:before="240" w:after="60"/>
      <w:jc w:val="center"/>
      <w:outlineLvl w:val="0"/>
    </w:pPr>
    <w:rPr>
      <w:rFonts w:ascii="Arial" w:hAnsi="Arial"/>
      <w:b/>
      <w:bCs/>
      <w:kern w:val="28"/>
      <w:sz w:val="32"/>
      <w:szCs w:val="32"/>
      <w:lang w:val="x-none" w:eastAsia="x-none"/>
    </w:rPr>
  </w:style>
  <w:style w:type="paragraph" w:styleId="a9">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a"/>
    <w:uiPriority w:val="99"/>
    <w:pPr>
      <w:spacing w:after="120"/>
      <w:ind w:left="283"/>
    </w:pPr>
    <w:rPr>
      <w:lang w:val="x-none" w:eastAsia="x-none"/>
    </w:rPr>
  </w:style>
  <w:style w:type="paragraph" w:styleId="ab">
    <w:name w:val="Balloon Text"/>
    <w:basedOn w:val="a2"/>
    <w:link w:val="ac"/>
    <w:uiPriority w:val="99"/>
    <w:semiHidden/>
    <w:rPr>
      <w:rFonts w:ascii="Tahoma" w:hAnsi="Tahoma"/>
      <w:sz w:val="16"/>
      <w:szCs w:val="16"/>
      <w:lang w:val="x-none" w:eastAsia="x-none"/>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styleId="ad">
    <w:name w:val="Strong"/>
    <w:uiPriority w:val="99"/>
    <w:qFormat/>
    <w:rPr>
      <w:b/>
      <w:bCs/>
    </w:rPr>
  </w:style>
  <w:style w:type="paragraph" w:customStyle="1" w:styleId="ConsPlusNormal">
    <w:name w:val="ConsPlusNormal"/>
    <w:uiPriority w:val="99"/>
    <w:pPr>
      <w:autoSpaceDE w:val="0"/>
      <w:autoSpaceDN w:val="0"/>
      <w:adjustRightInd w:val="0"/>
      <w:ind w:firstLine="720"/>
    </w:pPr>
    <w:rPr>
      <w:rFonts w:ascii="Arial" w:hAnsi="Arial" w:cs="Arial"/>
    </w:rPr>
  </w:style>
  <w:style w:type="paragraph" w:customStyle="1" w:styleId="ae">
    <w:name w:val="Отметка об исполнителе"/>
    <w:basedOn w:val="a2"/>
    <w:next w:val="a2"/>
    <w:pPr>
      <w:suppressAutoHyphens/>
      <w:spacing w:line="240" w:lineRule="exact"/>
    </w:pPr>
    <w:rPr>
      <w:sz w:val="24"/>
      <w:szCs w:val="20"/>
    </w:rPr>
  </w:style>
  <w:style w:type="paragraph" w:styleId="af">
    <w:name w:val="List Paragraph"/>
    <w:basedOn w:val="a2"/>
    <w:uiPriority w:val="34"/>
    <w:qFormat/>
    <w:pPr>
      <w:ind w:left="720"/>
      <w:contextualSpacing/>
    </w:pPr>
    <w:rPr>
      <w:sz w:val="24"/>
      <w:szCs w:val="24"/>
    </w:rPr>
  </w:style>
  <w:style w:type="paragraph" w:styleId="af0">
    <w:name w:val="Body Text"/>
    <w:basedOn w:val="a2"/>
    <w:link w:val="af1"/>
    <w:uiPriority w:val="99"/>
    <w:pPr>
      <w:autoSpaceDE w:val="0"/>
      <w:autoSpaceDN w:val="0"/>
      <w:adjustRightInd w:val="0"/>
      <w:jc w:val="both"/>
    </w:pPr>
    <w:rPr>
      <w:szCs w:val="24"/>
      <w:lang w:val="x-none" w:eastAsia="x-none"/>
    </w:rPr>
  </w:style>
  <w:style w:type="character" w:customStyle="1" w:styleId="af1">
    <w:name w:val="Основной текст Знак"/>
    <w:link w:val="af0"/>
    <w:uiPriority w:val="99"/>
    <w:rPr>
      <w:sz w:val="28"/>
      <w:szCs w:val="24"/>
    </w:rPr>
  </w:style>
  <w:style w:type="character" w:customStyle="1" w:styleId="a8">
    <w:name w:val="Название Знак"/>
    <w:link w:val="a7"/>
    <w:uiPriority w:val="99"/>
    <w:rPr>
      <w:rFonts w:ascii="Arial" w:hAnsi="Arial" w:cs="Arial"/>
      <w:b/>
      <w:bCs/>
      <w:kern w:val="28"/>
      <w:sz w:val="32"/>
      <w:szCs w:val="32"/>
    </w:rPr>
  </w:style>
  <w:style w:type="character" w:customStyle="1" w:styleId="aa">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9"/>
    <w:uiPriority w:val="99"/>
    <w:rPr>
      <w:sz w:val="28"/>
      <w:szCs w:val="28"/>
    </w:rPr>
  </w:style>
  <w:style w:type="character" w:customStyle="1" w:styleId="30">
    <w:name w:val="Заголовок 3 Знак"/>
    <w:link w:val="3"/>
    <w:uiPriority w:val="99"/>
    <w:rPr>
      <w:rFonts w:ascii="Arial" w:hAnsi="Arial" w:cs="Arial"/>
      <w:b/>
      <w:bCs/>
      <w:u w:val="single"/>
    </w:rPr>
  </w:style>
  <w:style w:type="character" w:customStyle="1" w:styleId="40">
    <w:name w:val="Заголовок 4 Знак"/>
    <w:link w:val="4"/>
    <w:uiPriority w:val="99"/>
    <w:rPr>
      <w:rFonts w:ascii="Arial" w:hAnsi="Arial" w:cs="Arial"/>
      <w:b/>
      <w:bCs/>
      <w:i/>
      <w:iCs/>
      <w:u w:val="single"/>
    </w:rPr>
  </w:style>
  <w:style w:type="character" w:customStyle="1" w:styleId="21">
    <w:name w:val="Заголовок 2 Знак"/>
    <w:link w:val="20"/>
    <w:uiPriority w:val="99"/>
    <w:rPr>
      <w:b/>
      <w:sz w:val="28"/>
      <w:szCs w:val="28"/>
    </w:rPr>
  </w:style>
  <w:style w:type="table" w:styleId="af2">
    <w:name w:val="Table Grid"/>
    <w:basedOn w:val="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99"/>
    <w:qFormat/>
    <w:rPr>
      <w:rFonts w:ascii="Calibri" w:hAnsi="Calibri"/>
      <w:sz w:val="22"/>
      <w:szCs w:val="22"/>
      <w:lang w:eastAsia="en-US"/>
    </w:rPr>
  </w:style>
  <w:style w:type="paragraph" w:customStyle="1" w:styleId="ConsTitle">
    <w:name w:val="ConsTitle"/>
    <w:uiPriority w:val="99"/>
    <w:pPr>
      <w:widowControl w:val="0"/>
      <w:autoSpaceDE w:val="0"/>
      <w:autoSpaceDN w:val="0"/>
      <w:adjustRightInd w:val="0"/>
      <w:ind w:right="19772"/>
    </w:pPr>
    <w:rPr>
      <w:rFonts w:ascii="Arial" w:hAnsi="Arial" w:cs="Arial"/>
      <w:b/>
      <w:bCs/>
      <w:sz w:val="16"/>
      <w:szCs w:val="16"/>
      <w:lang w:eastAsia="en-US"/>
    </w:rPr>
  </w:style>
  <w:style w:type="numbering" w:customStyle="1" w:styleId="11">
    <w:name w:val="Нет списка1"/>
    <w:next w:val="a5"/>
    <w:uiPriority w:val="99"/>
    <w:semiHidden/>
    <w:unhideWhenUsed/>
  </w:style>
  <w:style w:type="character" w:styleId="af4">
    <w:name w:val="Hyperlink"/>
    <w:uiPriority w:val="99"/>
    <w:unhideWhenUsed/>
    <w:rPr>
      <w:color w:val="0000FF"/>
      <w:u w:val="single"/>
    </w:rPr>
  </w:style>
  <w:style w:type="character" w:styleId="af5">
    <w:name w:val="FollowedHyperlink"/>
    <w:uiPriority w:val="99"/>
    <w:unhideWhenUsed/>
    <w:rPr>
      <w:color w:val="800080"/>
      <w:u w:val="single"/>
    </w:rPr>
  </w:style>
  <w:style w:type="paragraph" w:styleId="af6">
    <w:name w:val="header"/>
    <w:basedOn w:val="a2"/>
    <w:link w:val="af7"/>
    <w:unhideWhenUsed/>
    <w:pPr>
      <w:tabs>
        <w:tab w:val="center" w:pos="4677"/>
        <w:tab w:val="right" w:pos="9355"/>
      </w:tabs>
    </w:pPr>
    <w:rPr>
      <w:sz w:val="24"/>
      <w:szCs w:val="24"/>
      <w:lang w:val="x-none" w:eastAsia="en-US"/>
    </w:rPr>
  </w:style>
  <w:style w:type="character" w:customStyle="1" w:styleId="af7">
    <w:name w:val="Верхний колонтитул Знак"/>
    <w:link w:val="af6"/>
    <w:rPr>
      <w:sz w:val="24"/>
      <w:szCs w:val="24"/>
      <w:lang w:eastAsia="en-US"/>
    </w:rPr>
  </w:style>
  <w:style w:type="paragraph" w:styleId="af8">
    <w:name w:val="footer"/>
    <w:basedOn w:val="a2"/>
    <w:link w:val="af9"/>
    <w:uiPriority w:val="99"/>
    <w:unhideWhenUsed/>
    <w:pPr>
      <w:tabs>
        <w:tab w:val="center" w:pos="4677"/>
        <w:tab w:val="right" w:pos="9355"/>
      </w:tabs>
    </w:pPr>
    <w:rPr>
      <w:sz w:val="24"/>
      <w:szCs w:val="24"/>
      <w:lang w:val="x-none" w:eastAsia="x-none"/>
    </w:rPr>
  </w:style>
  <w:style w:type="character" w:customStyle="1" w:styleId="af9">
    <w:name w:val="Нижний колонтитул Знак"/>
    <w:link w:val="af8"/>
    <w:uiPriority w:val="99"/>
    <w:rPr>
      <w:sz w:val="24"/>
      <w:szCs w:val="24"/>
    </w:rPr>
  </w:style>
  <w:style w:type="character" w:customStyle="1" w:styleId="ac">
    <w:name w:val="Текст выноски Знак"/>
    <w:link w:val="ab"/>
    <w:uiPriority w:val="99"/>
    <w:semiHidden/>
    <w:rPr>
      <w:rFonts w:ascii="Tahoma" w:hAnsi="Tahoma" w:cs="Tahoma"/>
      <w:sz w:val="16"/>
      <w:szCs w:val="16"/>
    </w:rPr>
  </w:style>
  <w:style w:type="paragraph" w:customStyle="1" w:styleId="afa">
    <w:name w:val="Нормальный (таблица)"/>
    <w:basedOn w:val="a2"/>
    <w:next w:val="a2"/>
    <w:pPr>
      <w:widowControl w:val="0"/>
      <w:autoSpaceDE w:val="0"/>
      <w:autoSpaceDN w:val="0"/>
      <w:adjustRightInd w:val="0"/>
      <w:jc w:val="both"/>
    </w:pPr>
    <w:rPr>
      <w:rFonts w:ascii="Arial" w:hAnsi="Arial" w:cs="Arial"/>
      <w:sz w:val="20"/>
      <w:szCs w:val="20"/>
    </w:rPr>
  </w:style>
  <w:style w:type="paragraph" w:customStyle="1" w:styleId="afb">
    <w:name w:val="Заголовок приложения"/>
    <w:basedOn w:val="a2"/>
    <w:next w:val="a2"/>
    <w:pPr>
      <w:widowControl w:val="0"/>
      <w:autoSpaceDE w:val="0"/>
      <w:autoSpaceDN w:val="0"/>
      <w:adjustRightInd w:val="0"/>
      <w:ind w:firstLine="720"/>
      <w:jc w:val="right"/>
    </w:pPr>
    <w:rPr>
      <w:rFonts w:ascii="Arial" w:hAnsi="Arial" w:cs="Arial"/>
      <w:color w:val="0000FF"/>
      <w:sz w:val="20"/>
      <w:szCs w:val="20"/>
    </w:rPr>
  </w:style>
  <w:style w:type="paragraph" w:customStyle="1" w:styleId="ConsNormal">
    <w:name w:val="ConsNormal"/>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pPr>
      <w:widowControl w:val="0"/>
      <w:autoSpaceDE w:val="0"/>
      <w:autoSpaceDN w:val="0"/>
      <w:adjustRightInd w:val="0"/>
      <w:ind w:right="19772"/>
    </w:pPr>
    <w:rPr>
      <w:rFonts w:ascii="Courier New" w:eastAsia="SimSun" w:hAnsi="Courier New" w:cs="Courier New"/>
      <w:lang w:eastAsia="zh-CN"/>
    </w:rPr>
  </w:style>
  <w:style w:type="paragraph" w:customStyle="1" w:styleId="afc">
    <w:name w:val="Прижатый влево"/>
    <w:basedOn w:val="a2"/>
    <w:next w:val="a2"/>
    <w:uiPriority w:val="99"/>
    <w:pPr>
      <w:widowControl w:val="0"/>
      <w:autoSpaceDE w:val="0"/>
      <w:autoSpaceDN w:val="0"/>
      <w:adjustRightInd w:val="0"/>
    </w:pPr>
    <w:rPr>
      <w:rFonts w:ascii="Arial" w:hAnsi="Arial" w:cs="Arial"/>
      <w:sz w:val="24"/>
      <w:szCs w:val="24"/>
    </w:rPr>
  </w:style>
  <w:style w:type="character" w:customStyle="1" w:styleId="afd">
    <w:name w:val="Цветовое выделение"/>
    <w:rPr>
      <w:color w:val="0000FF"/>
      <w:sz w:val="20"/>
      <w:szCs w:val="20"/>
    </w:rPr>
  </w:style>
  <w:style w:type="character" w:customStyle="1" w:styleId="50">
    <w:name w:val="Заголовок 5 Знак"/>
    <w:link w:val="5"/>
    <w:uiPriority w:val="99"/>
    <w:rPr>
      <w:rFonts w:ascii="T_Baltica" w:hAnsi="T_Baltica"/>
      <w:sz w:val="32"/>
      <w:lang w:val="ar-SA"/>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paragraph" w:styleId="afe">
    <w:name w:val="Subtitle"/>
    <w:basedOn w:val="a2"/>
    <w:link w:val="aff"/>
    <w:qFormat/>
    <w:pPr>
      <w:jc w:val="center"/>
    </w:pPr>
    <w:rPr>
      <w:b/>
      <w:bCs/>
      <w:sz w:val="22"/>
      <w:szCs w:val="24"/>
      <w:lang w:val="x-none" w:eastAsia="x-none"/>
    </w:rPr>
  </w:style>
  <w:style w:type="character" w:customStyle="1" w:styleId="aff">
    <w:name w:val="Подзаголовок Знак"/>
    <w:link w:val="afe"/>
    <w:rPr>
      <w:b/>
      <w:bCs/>
      <w:sz w:val="22"/>
      <w:szCs w:val="24"/>
    </w:rPr>
  </w:style>
  <w:style w:type="character" w:styleId="aff0">
    <w:name w:val="page number"/>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Pr>
      <w:rFonts w:ascii="Courier New" w:hAnsi="Courier New" w:cs="Courier New"/>
    </w:rPr>
  </w:style>
  <w:style w:type="paragraph" w:styleId="22">
    <w:name w:val="Body Text 2"/>
    <w:aliases w:val="об1"/>
    <w:basedOn w:val="a2"/>
    <w:link w:val="23"/>
    <w:uiPriority w:val="99"/>
    <w:pPr>
      <w:spacing w:after="120" w:line="480" w:lineRule="auto"/>
    </w:pPr>
    <w:rPr>
      <w:lang w:val="x-none" w:eastAsia="x-none"/>
    </w:rPr>
  </w:style>
  <w:style w:type="character" w:customStyle="1" w:styleId="23">
    <w:name w:val="Основной текст 2 Знак"/>
    <w:aliases w:val="об1 Знак"/>
    <w:link w:val="22"/>
    <w:uiPriority w:val="99"/>
    <w:rPr>
      <w:sz w:val="28"/>
      <w:szCs w:val="28"/>
    </w:rPr>
  </w:style>
  <w:style w:type="paragraph" w:styleId="31">
    <w:name w:val="Body Text Indent 3"/>
    <w:basedOn w:val="a2"/>
    <w:link w:val="32"/>
    <w:uiPriority w:val="99"/>
    <w:pPr>
      <w:spacing w:after="120"/>
      <w:ind w:left="283"/>
    </w:pPr>
    <w:rPr>
      <w:sz w:val="16"/>
      <w:szCs w:val="16"/>
      <w:lang w:val="x-none" w:eastAsia="x-none"/>
    </w:rPr>
  </w:style>
  <w:style w:type="character" w:customStyle="1" w:styleId="32">
    <w:name w:val="Основной текст с отступом 3 Знак"/>
    <w:link w:val="31"/>
    <w:uiPriority w:val="99"/>
    <w:rPr>
      <w:sz w:val="16"/>
      <w:szCs w:val="16"/>
    </w:rPr>
  </w:style>
  <w:style w:type="paragraph" w:customStyle="1" w:styleId="aff1">
    <w:name w:val="Знак"/>
    <w:basedOn w:val="a2"/>
    <w:pPr>
      <w:spacing w:before="100" w:beforeAutospacing="1" w:after="100" w:afterAutospacing="1"/>
    </w:pPr>
    <w:rPr>
      <w:rFonts w:ascii="Tahoma" w:hAnsi="Tahoma"/>
      <w:sz w:val="20"/>
      <w:szCs w:val="20"/>
      <w:lang w:val="en-US" w:eastAsia="en-US"/>
    </w:rPr>
  </w:style>
  <w:style w:type="paragraph" w:customStyle="1" w:styleId="Style12">
    <w:name w:val="Style12"/>
    <w:basedOn w:val="a2"/>
    <w:pPr>
      <w:widowControl w:val="0"/>
      <w:autoSpaceDE w:val="0"/>
      <w:autoSpaceDN w:val="0"/>
      <w:adjustRightInd w:val="0"/>
    </w:pPr>
    <w:rPr>
      <w:sz w:val="24"/>
      <w:szCs w:val="24"/>
    </w:rPr>
  </w:style>
  <w:style w:type="character" w:styleId="aff2">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f3">
    <w:name w:val="Document Map"/>
    <w:basedOn w:val="a2"/>
    <w:link w:val="aff4"/>
    <w:uiPriority w:val="99"/>
    <w:pPr>
      <w:shd w:val="clear" w:color="auto" w:fill="000080"/>
      <w:ind w:firstLine="709"/>
      <w:jc w:val="both"/>
    </w:pPr>
    <w:rPr>
      <w:sz w:val="2"/>
      <w:szCs w:val="20"/>
      <w:lang w:val="x-none" w:eastAsia="x-none"/>
    </w:rPr>
  </w:style>
  <w:style w:type="character" w:customStyle="1" w:styleId="aff4">
    <w:name w:val="Схема документа Знак"/>
    <w:link w:val="aff3"/>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7"/>
      </w:numPr>
      <w:ind w:firstLine="0"/>
      <w:jc w:val="center"/>
    </w:pPr>
    <w:rPr>
      <w:i/>
      <w:szCs w:val="24"/>
    </w:rPr>
  </w:style>
  <w:style w:type="paragraph" w:customStyle="1" w:styleId="aff5">
    <w:name w:val="Курсив"/>
    <w:basedOn w:val="a2"/>
    <w:next w:val="a2"/>
    <w:uiPriority w:val="99"/>
    <w:pPr>
      <w:ind w:firstLine="709"/>
      <w:jc w:val="both"/>
    </w:pPr>
    <w:rPr>
      <w:i/>
      <w:szCs w:val="24"/>
    </w:rPr>
  </w:style>
  <w:style w:type="paragraph" w:customStyle="1" w:styleId="aff6">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8"/>
      </w:numPr>
      <w:ind w:firstLine="0"/>
      <w:jc w:val="right"/>
    </w:pPr>
    <w:rPr>
      <w:szCs w:val="24"/>
    </w:rPr>
  </w:style>
  <w:style w:type="paragraph" w:customStyle="1" w:styleId="aff7">
    <w:name w:val="Нумерация рисунков"/>
    <w:basedOn w:val="a2"/>
    <w:uiPriority w:val="99"/>
    <w:rPr>
      <w:szCs w:val="20"/>
    </w:rPr>
  </w:style>
  <w:style w:type="paragraph" w:customStyle="1" w:styleId="aff8">
    <w:name w:val="Нумерованный"/>
    <w:basedOn w:val="a2"/>
    <w:uiPriority w:val="99"/>
    <w:pPr>
      <w:tabs>
        <w:tab w:val="num" w:pos="1429"/>
      </w:tabs>
      <w:ind w:left="1429" w:hanging="360"/>
      <w:jc w:val="both"/>
    </w:pPr>
    <w:rPr>
      <w:szCs w:val="24"/>
    </w:rPr>
  </w:style>
  <w:style w:type="paragraph" w:customStyle="1" w:styleId="aff9">
    <w:name w:val="Подчеркивание"/>
    <w:basedOn w:val="a2"/>
    <w:next w:val="a2"/>
    <w:uiPriority w:val="99"/>
    <w:pPr>
      <w:ind w:firstLine="709"/>
      <w:jc w:val="both"/>
    </w:pPr>
    <w:rPr>
      <w:szCs w:val="24"/>
      <w:u w:val="single"/>
    </w:rPr>
  </w:style>
  <w:style w:type="paragraph" w:customStyle="1" w:styleId="affa">
    <w:name w:val="Полужирный"/>
    <w:basedOn w:val="a2"/>
    <w:uiPriority w:val="99"/>
    <w:pPr>
      <w:ind w:firstLine="709"/>
      <w:jc w:val="both"/>
    </w:pPr>
    <w:rPr>
      <w:b/>
      <w:szCs w:val="24"/>
    </w:rPr>
  </w:style>
  <w:style w:type="paragraph" w:customStyle="1" w:styleId="affb">
    <w:name w:val="Примечания_наш стиль"/>
    <w:basedOn w:val="a2"/>
    <w:uiPriority w:val="99"/>
    <w:pPr>
      <w:jc w:val="both"/>
    </w:pPr>
    <w:rPr>
      <w:sz w:val="22"/>
      <w:szCs w:val="24"/>
    </w:rPr>
  </w:style>
  <w:style w:type="paragraph" w:customStyle="1" w:styleId="affc">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fd">
    <w:name w:val="Текст в таблицах"/>
    <w:basedOn w:val="a2"/>
    <w:uiPriority w:val="99"/>
    <w:rPr>
      <w:sz w:val="24"/>
      <w:szCs w:val="24"/>
    </w:rPr>
  </w:style>
  <w:style w:type="paragraph" w:customStyle="1" w:styleId="affe">
    <w:name w:val="Шапка таблицы"/>
    <w:basedOn w:val="a2"/>
    <w:link w:val="afff"/>
    <w:uiPriority w:val="99"/>
    <w:pPr>
      <w:jc w:val="center"/>
    </w:pPr>
    <w:rPr>
      <w:sz w:val="24"/>
      <w:szCs w:val="24"/>
      <w:lang w:val="x-none" w:eastAsia="x-none"/>
    </w:rPr>
  </w:style>
  <w:style w:type="character" w:customStyle="1" w:styleId="afff">
    <w:name w:val="Шапка таблицы Знак"/>
    <w:link w:val="affe"/>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f0"/>
    <w:link w:val="afff0"/>
    <w:uiPriority w:val="99"/>
    <w:pPr>
      <w:numPr>
        <w:numId w:val="9"/>
      </w:numPr>
      <w:autoSpaceDE/>
      <w:autoSpaceDN/>
      <w:adjustRightInd/>
    </w:pPr>
    <w:rPr>
      <w:rFonts w:ascii="Calibri" w:hAnsi="Calibri"/>
      <w:b/>
      <w:sz w:val="24"/>
      <w:szCs w:val="20"/>
    </w:rPr>
  </w:style>
  <w:style w:type="character" w:customStyle="1" w:styleId="afff0">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f1">
    <w:name w:val="Осн_текст"/>
    <w:basedOn w:val="31"/>
    <w:link w:val="afff2"/>
    <w:uiPriority w:val="99"/>
    <w:pPr>
      <w:tabs>
        <w:tab w:val="num" w:pos="2460"/>
      </w:tabs>
      <w:spacing w:after="0"/>
      <w:ind w:left="0" w:firstLine="851"/>
      <w:jc w:val="both"/>
    </w:pPr>
    <w:rPr>
      <w:sz w:val="28"/>
      <w:szCs w:val="20"/>
    </w:rPr>
  </w:style>
  <w:style w:type="character" w:customStyle="1" w:styleId="afff2">
    <w:name w:val="Осн_текст Знак"/>
    <w:link w:val="afff1"/>
    <w:uiPriority w:val="99"/>
    <w:locked/>
    <w:rPr>
      <w:sz w:val="28"/>
      <w:lang w:val="x-none"/>
    </w:rPr>
  </w:style>
  <w:style w:type="paragraph" w:customStyle="1" w:styleId="2">
    <w:name w:val="ПЗЗ_2_Обычный"/>
    <w:basedOn w:val="a2"/>
    <w:link w:val="28"/>
    <w:uiPriority w:val="99"/>
    <w:pPr>
      <w:numPr>
        <w:numId w:val="10"/>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paragraph" w:styleId="afff3">
    <w:name w:val="annotation text"/>
    <w:basedOn w:val="a2"/>
    <w:link w:val="afff4"/>
    <w:uiPriority w:val="99"/>
    <w:pPr>
      <w:ind w:firstLine="709"/>
      <w:jc w:val="both"/>
    </w:pPr>
    <w:rPr>
      <w:sz w:val="20"/>
      <w:szCs w:val="20"/>
      <w:lang w:val="x-none" w:eastAsia="x-none"/>
    </w:rPr>
  </w:style>
  <w:style w:type="character" w:customStyle="1" w:styleId="afff4">
    <w:name w:val="Текст примечания Знак"/>
    <w:link w:val="afff3"/>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f5">
    <w:name w:val="annotation subject"/>
    <w:basedOn w:val="afff3"/>
    <w:next w:val="afff3"/>
    <w:link w:val="afff6"/>
    <w:uiPriority w:val="99"/>
    <w:rPr>
      <w:b/>
      <w:bCs/>
    </w:rPr>
  </w:style>
  <w:style w:type="character" w:customStyle="1" w:styleId="afff6">
    <w:name w:val="Тема примечания Знак"/>
    <w:link w:val="afff5"/>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12"/>
      </w:numPr>
      <w:tabs>
        <w:tab w:val="clear" w:pos="0"/>
      </w:tabs>
      <w:ind w:left="0"/>
    </w:pPr>
  </w:style>
  <w:style w:type="paragraph" w:customStyle="1" w:styleId="Iniiaiieoaenonionooiii2">
    <w:name w:val="Iniiaiie oaeno n ionooiii 2"/>
    <w:basedOn w:val="Iauiue"/>
    <w:uiPriority w:val="99"/>
    <w:pPr>
      <w:widowControl/>
      <w:numPr>
        <w:numId w:val="11"/>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f7">
    <w:name w:val="annotation reference"/>
    <w:uiPriority w:val="99"/>
    <w:rPr>
      <w:rFonts w:cs="Times New Roman"/>
      <w:sz w:val="16"/>
      <w:szCs w:val="16"/>
    </w:rPr>
  </w:style>
  <w:style w:type="paragraph" w:customStyle="1" w:styleId="afff8">
    <w:name w:val="внутри  таблиц"/>
    <w:basedOn w:val="a2"/>
    <w:link w:val="afff9"/>
    <w:uiPriority w:val="99"/>
    <w:pPr>
      <w:ind w:left="-57" w:right="-57"/>
      <w:jc w:val="center"/>
    </w:pPr>
    <w:rPr>
      <w:sz w:val="20"/>
      <w:szCs w:val="20"/>
      <w:lang w:val="x-none" w:eastAsia="x-none"/>
    </w:rPr>
  </w:style>
  <w:style w:type="character" w:customStyle="1" w:styleId="afff9">
    <w:name w:val="внутри  таблиц Знак"/>
    <w:link w:val="afff8"/>
    <w:uiPriority w:val="99"/>
    <w:locked/>
    <w:rPr>
      <w:lang w:val="x-none"/>
    </w:rPr>
  </w:style>
  <w:style w:type="paragraph" w:customStyle="1" w:styleId="120">
    <w:name w:val="Стиль Основной текст + 12 пт полужирный курсив По ширине Первая..."/>
    <w:basedOn w:val="af0"/>
    <w:uiPriority w:val="99"/>
    <w:pPr>
      <w:autoSpaceDE/>
      <w:autoSpaceDN/>
      <w:adjustRightInd/>
      <w:ind w:firstLine="540"/>
    </w:pPr>
    <w:rPr>
      <w:bCs/>
      <w:iCs/>
      <w:sz w:val="24"/>
      <w:szCs w:val="20"/>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f0"/>
    <w:uiPriority w:val="99"/>
    <w:pPr>
      <w:autoSpaceDE/>
      <w:autoSpaceDN/>
      <w:adjustRightInd/>
      <w:ind w:firstLine="709"/>
    </w:pPr>
    <w:rPr>
      <w:bCs/>
      <w:iCs/>
      <w:sz w:val="24"/>
      <w:szCs w:val="20"/>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13"/>
      </w:numPr>
    </w:pPr>
  </w:style>
  <w:style w:type="paragraph" w:customStyle="1" w:styleId="afffa">
    <w:name w:val="Основной"/>
    <w:basedOn w:val="a2"/>
    <w:link w:val="afffb"/>
    <w:pPr>
      <w:ind w:firstLine="540"/>
      <w:jc w:val="both"/>
    </w:pPr>
    <w:rPr>
      <w:rFonts w:ascii="Calibri" w:hAnsi="Calibri"/>
      <w:sz w:val="20"/>
      <w:szCs w:val="20"/>
      <w:lang w:val="x-none" w:eastAsia="x-none"/>
    </w:rPr>
  </w:style>
  <w:style w:type="character" w:customStyle="1" w:styleId="afffb">
    <w:name w:val="Основной Знак"/>
    <w:link w:val="afffa"/>
    <w:locked/>
    <w:rPr>
      <w:rFonts w:ascii="Calibri" w:hAnsi="Calibri"/>
    </w:rPr>
  </w:style>
  <w:style w:type="paragraph" w:customStyle="1" w:styleId="afffc">
    <w:name w:val="Мал_маркер"/>
    <w:basedOn w:val="a2"/>
    <w:link w:val="afffd"/>
    <w:pPr>
      <w:tabs>
        <w:tab w:val="num" w:pos="720"/>
      </w:tabs>
      <w:ind w:left="720" w:hanging="360"/>
      <w:jc w:val="both"/>
    </w:pPr>
    <w:rPr>
      <w:rFonts w:ascii="Calibri" w:hAnsi="Calibri"/>
      <w:sz w:val="20"/>
      <w:szCs w:val="20"/>
      <w:lang w:val="x-none" w:eastAsia="x-none"/>
    </w:rPr>
  </w:style>
  <w:style w:type="character" w:customStyle="1" w:styleId="afffd">
    <w:name w:val="Мал_маркер Знак Знак"/>
    <w:link w:val="afffc"/>
    <w:rPr>
      <w:rFonts w:ascii="Calibri" w:hAnsi="Calibri"/>
      <w:lang w:val="x-none" w:eastAsia="x-none"/>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e">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24370">
      <w:bodyDiv w:val="1"/>
      <w:marLeft w:val="0"/>
      <w:marRight w:val="0"/>
      <w:marTop w:val="0"/>
      <w:marBottom w:val="0"/>
      <w:divBdr>
        <w:top w:val="none" w:sz="0" w:space="0" w:color="auto"/>
        <w:left w:val="none" w:sz="0" w:space="0" w:color="auto"/>
        <w:bottom w:val="none" w:sz="0" w:space="0" w:color="auto"/>
        <w:right w:val="none" w:sz="0" w:space="0" w:color="auto"/>
      </w:divBdr>
    </w:div>
    <w:div w:id="804391086">
      <w:bodyDiv w:val="1"/>
      <w:marLeft w:val="0"/>
      <w:marRight w:val="0"/>
      <w:marTop w:val="0"/>
      <w:marBottom w:val="0"/>
      <w:divBdr>
        <w:top w:val="none" w:sz="0" w:space="0" w:color="auto"/>
        <w:left w:val="none" w:sz="0" w:space="0" w:color="auto"/>
        <w:bottom w:val="none" w:sz="0" w:space="0" w:color="auto"/>
        <w:right w:val="none" w:sz="0" w:space="0" w:color="auto"/>
      </w:divBdr>
      <w:divsChild>
        <w:div w:id="531498990">
          <w:marLeft w:val="0"/>
          <w:marRight w:val="0"/>
          <w:marTop w:val="0"/>
          <w:marBottom w:val="0"/>
          <w:divBdr>
            <w:top w:val="none" w:sz="0" w:space="0" w:color="auto"/>
            <w:left w:val="none" w:sz="0" w:space="0" w:color="auto"/>
            <w:bottom w:val="none" w:sz="0" w:space="0" w:color="auto"/>
            <w:right w:val="none" w:sz="0" w:space="0" w:color="auto"/>
          </w:divBdr>
          <w:divsChild>
            <w:div w:id="1368916402">
              <w:marLeft w:val="0"/>
              <w:marRight w:val="0"/>
              <w:marTop w:val="0"/>
              <w:marBottom w:val="0"/>
              <w:divBdr>
                <w:top w:val="single" w:sz="36" w:space="0" w:color="205C82"/>
                <w:left w:val="none" w:sz="0" w:space="0" w:color="auto"/>
                <w:bottom w:val="none" w:sz="0" w:space="0" w:color="auto"/>
                <w:right w:val="none" w:sz="0" w:space="0" w:color="auto"/>
              </w:divBdr>
              <w:divsChild>
                <w:div w:id="48311378">
                  <w:marLeft w:val="0"/>
                  <w:marRight w:val="0"/>
                  <w:marTop w:val="0"/>
                  <w:marBottom w:val="0"/>
                  <w:divBdr>
                    <w:top w:val="single" w:sz="2" w:space="14" w:color="205C82"/>
                    <w:left w:val="none" w:sz="0" w:space="0" w:color="auto"/>
                    <w:bottom w:val="none" w:sz="0" w:space="31" w:color="auto"/>
                    <w:right w:val="none" w:sz="0" w:space="0" w:color="auto"/>
                  </w:divBdr>
                  <w:divsChild>
                    <w:div w:id="1088963128">
                      <w:marLeft w:val="270"/>
                      <w:marRight w:val="0"/>
                      <w:marTop w:val="0"/>
                      <w:marBottom w:val="0"/>
                      <w:divBdr>
                        <w:top w:val="none" w:sz="0" w:space="0" w:color="auto"/>
                        <w:left w:val="none" w:sz="0" w:space="0" w:color="auto"/>
                        <w:bottom w:val="none" w:sz="0" w:space="0" w:color="auto"/>
                        <w:right w:val="none" w:sz="0" w:space="0" w:color="auto"/>
                      </w:divBdr>
                      <w:divsChild>
                        <w:div w:id="5858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59091">
      <w:bodyDiv w:val="1"/>
      <w:marLeft w:val="0"/>
      <w:marRight w:val="0"/>
      <w:marTop w:val="0"/>
      <w:marBottom w:val="0"/>
      <w:divBdr>
        <w:top w:val="none" w:sz="0" w:space="0" w:color="auto"/>
        <w:left w:val="none" w:sz="0" w:space="0" w:color="auto"/>
        <w:bottom w:val="none" w:sz="0" w:space="0" w:color="auto"/>
        <w:right w:val="none" w:sz="0" w:space="0" w:color="auto"/>
      </w:divBdr>
      <w:divsChild>
        <w:div w:id="1389957693">
          <w:marLeft w:val="0"/>
          <w:marRight w:val="0"/>
          <w:marTop w:val="0"/>
          <w:marBottom w:val="0"/>
          <w:divBdr>
            <w:top w:val="none" w:sz="0" w:space="0" w:color="auto"/>
            <w:left w:val="none" w:sz="0" w:space="0" w:color="auto"/>
            <w:bottom w:val="none" w:sz="0" w:space="0" w:color="auto"/>
            <w:right w:val="none" w:sz="0" w:space="0" w:color="auto"/>
          </w:divBdr>
          <w:divsChild>
            <w:div w:id="798184429">
              <w:marLeft w:val="0"/>
              <w:marRight w:val="0"/>
              <w:marTop w:val="0"/>
              <w:marBottom w:val="0"/>
              <w:divBdr>
                <w:top w:val="single" w:sz="36" w:space="0" w:color="205C82"/>
                <w:left w:val="none" w:sz="0" w:space="0" w:color="auto"/>
                <w:bottom w:val="none" w:sz="0" w:space="0" w:color="auto"/>
                <w:right w:val="none" w:sz="0" w:space="0" w:color="auto"/>
              </w:divBdr>
              <w:divsChild>
                <w:div w:id="333268968">
                  <w:marLeft w:val="0"/>
                  <w:marRight w:val="0"/>
                  <w:marTop w:val="0"/>
                  <w:marBottom w:val="0"/>
                  <w:divBdr>
                    <w:top w:val="single" w:sz="2" w:space="14" w:color="205C82"/>
                    <w:left w:val="none" w:sz="0" w:space="0" w:color="auto"/>
                    <w:bottom w:val="none" w:sz="0" w:space="31" w:color="auto"/>
                    <w:right w:val="none" w:sz="0" w:space="0" w:color="auto"/>
                  </w:divBdr>
                  <w:divsChild>
                    <w:div w:id="105835850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vly.tatarstan.ru" TargetMode="External"/><Relationship Id="rId13" Type="http://schemas.openxmlformats.org/officeDocument/2006/relationships/hyperlink" Target="kodeks://link/d?nd=901919338&amp;prevdoc=901919338&amp;point=mark=00000000000000000000000000000000000000000000000000DFS0QS" TargetMode="External"/><Relationship Id="rId18" Type="http://schemas.openxmlformats.org/officeDocument/2006/relationships/hyperlink" Target="kodeks://link/d?nd=901919338&amp;prevdoc=901919338&amp;point=mark=00000000000000000000000000000000000000000000000000BQS0P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kodeks://link/d?nd=420287404&amp;prevdoc=901919338&amp;point=mark=0000000000000000000000000000000000000000000000000064U0IK" TargetMode="External"/><Relationship Id="rId7" Type="http://schemas.openxmlformats.org/officeDocument/2006/relationships/image" Target="media/image1.png"/><Relationship Id="rId12" Type="http://schemas.openxmlformats.org/officeDocument/2006/relationships/hyperlink" Target="kodeks://link/d?nd=901919338&amp;prevdoc=901919338&amp;point=mark=00000000000000000000000000000000000000000000000000BUM0PL" TargetMode="External"/><Relationship Id="rId17" Type="http://schemas.openxmlformats.org/officeDocument/2006/relationships/hyperlink" Target="kodeks://link/d?nd=901919338&amp;prevdoc=901919338&amp;point=mark=00000000000000000000000000000000000000000000000000BQM0P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kodeks://link/d?nd=901919338&amp;prevdoc=901919338&amp;point=mark=00000000000000000000000000000000000000000000000000BP40OQ" TargetMode="External"/><Relationship Id="rId20" Type="http://schemas.openxmlformats.org/officeDocument/2006/relationships/hyperlink" Target="kodeks://link/d?nd=901919338&amp;prevdoc=901919338&amp;point=mark=00000000000000000000000000000000000000000000000000A7G0N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kodeks://link/d?nd=901919338&amp;prevdoc=901919338&amp;point=mark=00000000000000000000000000000000000000000000000000BUK0PK"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kodeks://link/d?nd=556184613&amp;prevdoc=901919338&amp;point=mark=0000000000000000000000000000000000000000000000000064U0IK" TargetMode="External"/><Relationship Id="rId23" Type="http://schemas.openxmlformats.org/officeDocument/2006/relationships/image" Target="media/image2.jpeg"/><Relationship Id="rId10" Type="http://schemas.openxmlformats.org/officeDocument/2006/relationships/hyperlink" Target="kodeks://link/d?nd=901919338&amp;prevdoc=901919338&amp;point=mark=00000000000000000000000000000000000000000000000000BU40PG" TargetMode="External"/><Relationship Id="rId19" Type="http://schemas.openxmlformats.org/officeDocument/2006/relationships/hyperlink" Target="kodeks://link/d?nd=901919338&amp;prevdoc=901919338&amp;point=mark=00000000000000000000000000000000000000000000000000DG60QT" TargetMode="External"/><Relationship Id="rId4" Type="http://schemas.openxmlformats.org/officeDocument/2006/relationships/webSettings" Target="webSettings.xml"/><Relationship Id="rId9" Type="http://schemas.openxmlformats.org/officeDocument/2006/relationships/hyperlink" Target="kodeks://link/d?nd=901919338&amp;prevdoc=901919338&amp;point=mark=00000000000000000000000000000000000000000000000000BTG0PB" TargetMode="External"/><Relationship Id="rId14" Type="http://schemas.openxmlformats.org/officeDocument/2006/relationships/hyperlink" Target="kodeks://link/d?nd=901919338&amp;prevdoc=901919338&amp;point=mark=00000000000000000000000000000000000000000000000000DFU0QT" TargetMode="External"/><Relationship Id="rId22" Type="http://schemas.openxmlformats.org/officeDocument/2006/relationships/hyperlink" Target="garantF1://1206158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67</Pages>
  <Words>22686</Words>
  <Characters>185899</Characters>
  <Application>Microsoft Office Word</Application>
  <DocSecurity>0</DocSecurity>
  <Lines>1549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СМС</Company>
  <LinksUpToDate>false</LinksUpToDate>
  <CharactersWithSpaces>208169</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Тумбарла</dc:creator>
  <cp:lastModifiedBy>Лилия Залилова</cp:lastModifiedBy>
  <cp:revision>3</cp:revision>
  <cp:lastPrinted>2019-01-11T12:08:00Z</cp:lastPrinted>
  <dcterms:created xsi:type="dcterms:W3CDTF">2021-08-20T12:44:00Z</dcterms:created>
  <dcterms:modified xsi:type="dcterms:W3CDTF">2021-08-20T12:57:00Z</dcterms:modified>
</cp:coreProperties>
</file>