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 xml:space="preserve">предоставления муниципальной услуги по </w:t>
      </w:r>
      <w:r w:rsidR="00C127CA" w:rsidRPr="00C127CA">
        <w:rPr>
          <w:rFonts w:ascii="Times New Roman" w:hAnsi="Times New Roman"/>
          <w:b/>
          <w:sz w:val="28"/>
          <w:szCs w:val="28"/>
        </w:rPr>
        <w:t>переводу жилого помещения в нежилое помещение и нежилого помещения в жилое помещение</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385090" w:rsidRPr="00C127CA">
        <w:rPr>
          <w:rFonts w:ascii="Times New Roman" w:hAnsi="Times New Roman"/>
          <w:sz w:val="28"/>
          <w:szCs w:val="28"/>
        </w:rPr>
        <w:t xml:space="preserve">по </w:t>
      </w:r>
      <w:r w:rsidR="00C127CA" w:rsidRPr="00C127CA">
        <w:rPr>
          <w:rFonts w:ascii="Times New Roman" w:hAnsi="Times New Roman"/>
          <w:sz w:val="28"/>
          <w:szCs w:val="28"/>
        </w:rPr>
        <w:t>переводу жилого помещения в нежилое помещение и нежилого помещения в жилое помещение</w:t>
      </w:r>
      <w:r w:rsidR="00385090" w:rsidRPr="00C127CA">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C127C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1.2. Получатели муниципальной услуги: физические и юридические лица</w:t>
      </w:r>
      <w:r w:rsidR="00F62A82" w:rsidRPr="00C127CA">
        <w:rPr>
          <w:rFonts w:ascii="Times New Roman" w:hAnsi="Times New Roman"/>
          <w:sz w:val="28"/>
          <w:szCs w:val="28"/>
        </w:rPr>
        <w:t xml:space="preserve"> (далее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294A08"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сайте </w:t>
      </w:r>
      <w:r w:rsidR="00CB5DE7">
        <w:rPr>
          <w:rFonts w:ascii="Times New Roman" w:hAnsi="Times New Roman"/>
          <w:spacing w:val="1"/>
          <w:sz w:val="28"/>
          <w:szCs w:val="28"/>
        </w:rPr>
        <w:t>Бавлинского</w:t>
      </w:r>
      <w:r w:rsidR="008646FE" w:rsidRPr="008646FE">
        <w:rPr>
          <w:rFonts w:ascii="Times New Roman" w:hAnsi="Times New Roman"/>
          <w:spacing w:val="1"/>
          <w:sz w:val="28"/>
          <w:szCs w:val="28"/>
        </w:rPr>
        <w:t xml:space="preserve"> </w:t>
      </w:r>
      <w:r w:rsidR="008646FE" w:rsidRPr="00EC7BA3">
        <w:rPr>
          <w:rFonts w:ascii="Times New Roman" w:hAnsi="Times New Roman"/>
          <w:spacing w:val="1"/>
          <w:sz w:val="28"/>
          <w:szCs w:val="28"/>
        </w:rPr>
        <w:t>муниципального</w:t>
      </w:r>
      <w:r w:rsidR="00CB5DE7">
        <w:rPr>
          <w:rFonts w:ascii="Times New Roman" w:hAnsi="Times New Roman"/>
          <w:spacing w:val="1"/>
          <w:sz w:val="28"/>
          <w:szCs w:val="28"/>
        </w:rPr>
        <w:t xml:space="preserve"> </w:t>
      </w:r>
      <w:r w:rsidRPr="00EC7BA3">
        <w:rPr>
          <w:rFonts w:ascii="Times New Roman" w:hAnsi="Times New Roman"/>
          <w:spacing w:val="1"/>
          <w:sz w:val="28"/>
          <w:szCs w:val="28"/>
        </w:rPr>
        <w:t>района в информационно-телекоммуникационной сети «Интернет»</w:t>
      </w:r>
      <w:r w:rsidRPr="005A7931">
        <w:rPr>
          <w:rFonts w:ascii="Times New Roman" w:hAnsi="Times New Roman"/>
          <w:spacing w:val="1"/>
          <w:sz w:val="28"/>
          <w:szCs w:val="28"/>
        </w:rPr>
        <w:t xml:space="preserve"> </w:t>
      </w:r>
      <w:r w:rsidRPr="00294A08">
        <w:rPr>
          <w:rFonts w:ascii="Times New Roman" w:hAnsi="Times New Roman"/>
          <w:spacing w:val="1"/>
          <w:sz w:val="28"/>
          <w:szCs w:val="28"/>
        </w:rPr>
        <w:t>(</w:t>
      </w:r>
      <w:r w:rsidR="00294A08" w:rsidRPr="00294A08">
        <w:rPr>
          <w:rFonts w:ascii="Times New Roman" w:hAnsi="Times New Roman"/>
          <w:color w:val="000000"/>
          <w:sz w:val="28"/>
          <w:szCs w:val="28"/>
        </w:rPr>
        <w:t>http://bavly.tatarstan.ru</w:t>
      </w:r>
      <w:r w:rsidRPr="00294A08">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w:t>
      </w:r>
      <w:r w:rsidR="000520D2">
        <w:rPr>
          <w:rFonts w:ascii="Times New Roman" w:hAnsi="Times New Roman"/>
          <w:i/>
          <w:spacing w:val="1"/>
          <w:sz w:val="28"/>
          <w:szCs w:val="28"/>
        </w:rPr>
        <w:t xml:space="preserve">Бавлинского </w:t>
      </w:r>
      <w:r w:rsidRPr="00AD363D">
        <w:rPr>
          <w:rFonts w:ascii="Times New Roman" w:hAnsi="Times New Roman"/>
          <w:i/>
          <w:spacing w:val="1"/>
          <w:sz w:val="28"/>
          <w:szCs w:val="28"/>
        </w:rPr>
        <w:t>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w:t>
      </w:r>
      <w:r w:rsidR="00CB5DE7">
        <w:rPr>
          <w:rFonts w:ascii="Times New Roman" w:hAnsi="Times New Roman"/>
          <w:spacing w:val="1"/>
          <w:sz w:val="28"/>
          <w:szCs w:val="28"/>
        </w:rPr>
        <w:t xml:space="preserve"> </w:t>
      </w:r>
      <w:r w:rsidRPr="005A7931">
        <w:rPr>
          <w:rFonts w:ascii="Times New Roman" w:hAnsi="Times New Roman"/>
          <w:spacing w:val="1"/>
          <w:sz w:val="28"/>
          <w:szCs w:val="28"/>
        </w:rPr>
        <w:t xml:space="preserve">сайте </w:t>
      </w:r>
      <w:r w:rsidR="008646FE">
        <w:rPr>
          <w:rFonts w:ascii="Times New Roman" w:hAnsi="Times New Roman"/>
          <w:spacing w:val="1"/>
          <w:sz w:val="28"/>
          <w:szCs w:val="28"/>
        </w:rPr>
        <w:t>Бавлинского</w:t>
      </w:r>
      <w:r w:rsidR="008646FE" w:rsidRPr="005A7931">
        <w:rPr>
          <w:rFonts w:ascii="Times New Roman" w:hAnsi="Times New Roman"/>
          <w:spacing w:val="1"/>
          <w:sz w:val="28"/>
          <w:szCs w:val="28"/>
        </w:rPr>
        <w:t xml:space="preserve"> </w:t>
      </w:r>
      <w:r w:rsidRPr="005A7931">
        <w:rPr>
          <w:rFonts w:ascii="Times New Roman" w:hAnsi="Times New Roman"/>
          <w:spacing w:val="1"/>
          <w:sz w:val="28"/>
          <w:szCs w:val="28"/>
        </w:rPr>
        <w:t>муниципального</w:t>
      </w:r>
      <w:r w:rsidR="00CB5DE7">
        <w:rPr>
          <w:rFonts w:ascii="Times New Roman" w:hAnsi="Times New Roman"/>
          <w:spacing w:val="1"/>
          <w:sz w:val="28"/>
          <w:szCs w:val="28"/>
        </w:rPr>
        <w:t xml:space="preserve"> </w:t>
      </w:r>
      <w:r w:rsidRPr="005A7931">
        <w:rPr>
          <w:rFonts w:ascii="Times New Roman" w:hAnsi="Times New Roman"/>
          <w:spacing w:val="1"/>
          <w:sz w:val="28"/>
          <w:szCs w:val="28"/>
        </w:rPr>
        <w:t>района</w:t>
      </w:r>
      <w:r w:rsidR="00CB5DE7">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sidR="008646FE">
        <w:rPr>
          <w:rFonts w:ascii="Times New Roman" w:hAnsi="Times New Roman"/>
          <w:spacing w:val="1"/>
          <w:sz w:val="28"/>
          <w:szCs w:val="28"/>
        </w:rPr>
        <w:t xml:space="preserve">Бавлинского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сайте </w:t>
      </w:r>
      <w:r w:rsidR="008646FE">
        <w:rPr>
          <w:rFonts w:ascii="Times New Roman" w:hAnsi="Times New Roman"/>
          <w:spacing w:val="1"/>
          <w:sz w:val="28"/>
          <w:szCs w:val="28"/>
        </w:rPr>
        <w:t xml:space="preserve">Бавлинского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C127CA"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Исполнительный комитет ____________________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Pr="00986A92"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sz w:val="28"/>
          <w:szCs w:val="28"/>
        </w:rPr>
        <w:t>2.3.1. Результатом предоставления муниципальной услуги является</w:t>
      </w:r>
      <w:r w:rsidR="00986A92">
        <w:rPr>
          <w:rFonts w:ascii="Times New Roman" w:hAnsi="Times New Roman"/>
          <w:sz w:val="28"/>
          <w:szCs w:val="28"/>
        </w:rPr>
        <w:t xml:space="preserve"> уведомление </w:t>
      </w:r>
      <w:r w:rsidR="00986A92" w:rsidRPr="00986A92">
        <w:rPr>
          <w:rFonts w:ascii="Times New Roman" w:hAnsi="Times New Roman"/>
          <w:sz w:val="28"/>
          <w:szCs w:val="28"/>
        </w:rPr>
        <w:t>о переводе (отказе в переводе) жилого (нежилого)</w:t>
      </w:r>
      <w:r w:rsidR="00986A92">
        <w:rPr>
          <w:rFonts w:ascii="Times New Roman" w:hAnsi="Times New Roman"/>
          <w:sz w:val="28"/>
          <w:szCs w:val="28"/>
        </w:rPr>
        <w:t xml:space="preserve"> </w:t>
      </w:r>
      <w:r w:rsidR="00986A92" w:rsidRPr="00986A92">
        <w:rPr>
          <w:rFonts w:ascii="Times New Roman" w:hAnsi="Times New Roman"/>
          <w:sz w:val="28"/>
          <w:szCs w:val="28"/>
        </w:rPr>
        <w:t xml:space="preserve">помещения в нежилое (жилое) помещение </w:t>
      </w:r>
      <w:r w:rsidR="00A67B21" w:rsidRPr="00986A92">
        <w:rPr>
          <w:rFonts w:ascii="Times New Roman" w:hAnsi="Times New Roman" w:cs="Courier New"/>
          <w:sz w:val="28"/>
          <w:szCs w:val="20"/>
        </w:rPr>
        <w:t>(приложение №</w:t>
      </w:r>
      <w:r w:rsidR="00993328" w:rsidRPr="00986A92">
        <w:rPr>
          <w:rFonts w:ascii="Times New Roman" w:hAnsi="Times New Roman" w:cs="Courier New"/>
          <w:sz w:val="28"/>
          <w:szCs w:val="20"/>
        </w:rPr>
        <w:t xml:space="preserve"> </w:t>
      </w:r>
      <w:r w:rsidR="00E01C86" w:rsidRPr="00986A92">
        <w:rPr>
          <w:rFonts w:ascii="Times New Roman" w:hAnsi="Times New Roman" w:cs="Courier New"/>
          <w:sz w:val="28"/>
          <w:szCs w:val="20"/>
        </w:rPr>
        <w:t>1</w:t>
      </w:r>
      <w:r w:rsidR="00986A92" w:rsidRPr="00986A92">
        <w:rPr>
          <w:rFonts w:ascii="Times New Roman" w:hAnsi="Times New Roman" w:cs="Courier New"/>
          <w:sz w:val="28"/>
          <w:szCs w:val="20"/>
        </w:rPr>
        <w:t>).</w:t>
      </w:r>
    </w:p>
    <w:p w:rsidR="005A5B64" w:rsidRPr="006F47A5" w:rsidRDefault="005A5B64" w:rsidP="00C127CA">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не более </w:t>
      </w:r>
      <w:r w:rsidR="00563F6B">
        <w:rPr>
          <w:rFonts w:ascii="Times New Roman" w:hAnsi="Times New Roman" w:cs="Courier New"/>
          <w:sz w:val="28"/>
          <w:szCs w:val="20"/>
        </w:rPr>
        <w:t>17</w:t>
      </w:r>
      <w:r w:rsidR="00C12500">
        <w:rPr>
          <w:rFonts w:ascii="Times New Roman" w:hAnsi="Times New Roman" w:cs="Courier New"/>
          <w:sz w:val="28"/>
          <w:szCs w:val="20"/>
        </w:rPr>
        <w:t xml:space="preserve"> рабочих дней.</w:t>
      </w:r>
    </w:p>
    <w:p w:rsidR="00563F6B" w:rsidRDefault="00563F6B" w:rsidP="00563F6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811CA9">
        <w:rPr>
          <w:rFonts w:ascii="Times New Roman" w:hAnsi="Times New Roman"/>
          <w:sz w:val="28"/>
          <w:szCs w:val="28"/>
        </w:rPr>
        <w:t xml:space="preserve">частью 2 статьи 23, </w:t>
      </w:r>
      <w:r>
        <w:rPr>
          <w:rFonts w:ascii="Times New Roman" w:hAnsi="Times New Roman"/>
          <w:sz w:val="28"/>
          <w:szCs w:val="28"/>
        </w:rPr>
        <w:t xml:space="preserve">частью 2.1 </w:t>
      </w:r>
      <w:r w:rsidRPr="0087034F">
        <w:rPr>
          <w:rFonts w:ascii="Times New Roman" w:hAnsi="Times New Roman"/>
          <w:sz w:val="28"/>
          <w:szCs w:val="28"/>
        </w:rPr>
        <w:t>стать</w:t>
      </w:r>
      <w:r>
        <w:rPr>
          <w:rFonts w:ascii="Times New Roman" w:hAnsi="Times New Roman"/>
          <w:sz w:val="28"/>
          <w:szCs w:val="28"/>
        </w:rPr>
        <w:t>и</w:t>
      </w:r>
      <w:r w:rsidRPr="0087034F">
        <w:rPr>
          <w:rFonts w:ascii="Times New Roman" w:hAnsi="Times New Roman"/>
          <w:sz w:val="28"/>
          <w:szCs w:val="28"/>
        </w:rPr>
        <w:t xml:space="preserve"> 26 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w:t>
      </w:r>
      <w:r w:rsidR="00676B0A" w:rsidRPr="00986A92">
        <w:rPr>
          <w:rFonts w:ascii="Times New Roman" w:hAnsi="Times New Roman"/>
          <w:sz w:val="28"/>
          <w:szCs w:val="28"/>
        </w:rPr>
        <w:t>ложения</w:t>
      </w:r>
      <w:r w:rsidRPr="00986A92">
        <w:rPr>
          <w:rFonts w:ascii="Times New Roman" w:hAnsi="Times New Roman"/>
          <w:sz w:val="28"/>
          <w:szCs w:val="28"/>
        </w:rPr>
        <w:t xml:space="preserve"> № </w:t>
      </w:r>
      <w:r w:rsidR="00986A92" w:rsidRPr="00986A92">
        <w:rPr>
          <w:rFonts w:ascii="Times New Roman" w:hAnsi="Times New Roman"/>
          <w:sz w:val="28"/>
          <w:szCs w:val="28"/>
        </w:rPr>
        <w:t>2</w:t>
      </w:r>
      <w:r w:rsidRPr="00986A92">
        <w:rPr>
          <w:rFonts w:ascii="Times New Roman" w:hAnsi="Times New Roman"/>
          <w:sz w:val="28"/>
          <w:szCs w:val="28"/>
        </w:rPr>
        <w:t>);</w:t>
      </w:r>
    </w:p>
    <w:p w:rsidR="009E4911"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2.5.3</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9E4911">
        <w:rPr>
          <w:rFonts w:ascii="Times New Roman" w:hAnsi="Times New Roman"/>
          <w:sz w:val="28"/>
          <w:szCs w:val="28"/>
        </w:rPr>
        <w:t>;</w:t>
      </w:r>
    </w:p>
    <w:p w:rsidR="00765C4A" w:rsidRPr="00765C4A" w:rsidRDefault="00765C4A"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00563F6B" w:rsidRPr="00765C4A">
        <w:rPr>
          <w:rFonts w:ascii="Times New Roman" w:hAnsi="Times New Roman"/>
          <w:b w:val="0"/>
          <w:sz w:val="28"/>
          <w:szCs w:val="28"/>
        </w:rPr>
        <w:t>правоустанавливающие документы на переводимое помещение (подлинники или засвидетельствованны</w:t>
      </w:r>
      <w:r w:rsidRPr="00765C4A">
        <w:rPr>
          <w:rFonts w:ascii="Times New Roman" w:hAnsi="Times New Roman"/>
          <w:b w:val="0"/>
          <w:sz w:val="28"/>
          <w:szCs w:val="28"/>
        </w:rPr>
        <w:t>е в нотариальном порядке копии</w:t>
      </w:r>
      <w:r w:rsidRPr="00765C4A">
        <w:rPr>
          <w:rFonts w:ascii="Times New Roman" w:hAnsi="Times New Roman" w:cs="Times New Roman"/>
          <w:b w:val="0"/>
          <w:sz w:val="28"/>
          <w:szCs w:val="28"/>
        </w:rPr>
        <w:t xml:space="preserve">), если право </w:t>
      </w:r>
      <w:bookmarkStart w:id="1" w:name="_GoBack"/>
      <w:r w:rsidRPr="00765C4A">
        <w:rPr>
          <w:rFonts w:ascii="Times New Roman" w:hAnsi="Times New Roman" w:cs="Times New Roman"/>
          <w:b w:val="0"/>
          <w:sz w:val="28"/>
          <w:szCs w:val="28"/>
        </w:rPr>
        <w:t>на него не зарегистрировано в Едином государственном реестре недвижимости</w:t>
      </w:r>
      <w:r w:rsidRPr="00765C4A">
        <w:rPr>
          <w:rFonts w:ascii="Times New Roman" w:hAnsi="Times New Roman" w:cs="Times New Roman"/>
          <w:b w:val="0"/>
          <w:color w:val="000000"/>
          <w:sz w:val="28"/>
          <w:szCs w:val="28"/>
        </w:rPr>
        <w:t>, за исключением случая производства работ в</w:t>
      </w:r>
      <w:bookmarkEnd w:id="1"/>
      <w:r w:rsidRPr="00765C4A">
        <w:rPr>
          <w:rFonts w:ascii="Times New Roman" w:hAnsi="Times New Roman" w:cs="Times New Roman"/>
          <w:b w:val="0"/>
          <w:color w:val="000000"/>
          <w:sz w:val="28"/>
          <w:szCs w:val="28"/>
        </w:rPr>
        <w:t xml:space="preserve"> домах-новостройках, при отсутствии зарегистрированных прав на помещение</w:t>
      </w:r>
      <w:r w:rsidRPr="00765C4A">
        <w:rPr>
          <w:rFonts w:ascii="Times New Roman" w:hAnsi="Times New Roman" w:cs="Times New Roman"/>
          <w:b w:val="0"/>
          <w:sz w:val="28"/>
          <w:szCs w:val="28"/>
        </w:rPr>
        <w:t>;</w:t>
      </w:r>
    </w:p>
    <w:p w:rsidR="00765C4A" w:rsidRPr="00765C4A" w:rsidRDefault="00765C4A" w:rsidP="00765C4A">
      <w:pPr>
        <w:tabs>
          <w:tab w:val="left" w:pos="0"/>
        </w:tabs>
        <w:spacing w:after="0" w:line="240" w:lineRule="auto"/>
        <w:ind w:right="-1" w:firstLine="709"/>
        <w:jc w:val="both"/>
        <w:rPr>
          <w:rFonts w:ascii="Times New Roman" w:hAnsi="Times New Roman"/>
          <w:sz w:val="28"/>
          <w:szCs w:val="28"/>
        </w:rPr>
      </w:pPr>
      <w:r w:rsidRPr="00765C4A">
        <w:rPr>
          <w:rFonts w:ascii="Times New Roman" w:hAnsi="Times New Roman"/>
          <w:sz w:val="28"/>
          <w:szCs w:val="28"/>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rsidR="00765C4A" w:rsidRPr="00765C4A" w:rsidRDefault="00765C4A" w:rsidP="00765C4A">
      <w:pPr>
        <w:tabs>
          <w:tab w:val="left" w:pos="0"/>
        </w:tabs>
        <w:spacing w:after="0" w:line="240" w:lineRule="auto"/>
        <w:ind w:right="-1" w:firstLine="709"/>
        <w:jc w:val="both"/>
        <w:rPr>
          <w:rFonts w:ascii="Times New Roman" w:hAnsi="Times New Roman"/>
          <w:sz w:val="28"/>
          <w:szCs w:val="28"/>
        </w:rPr>
      </w:pPr>
      <w:r w:rsidRPr="00765C4A">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765C4A" w:rsidRPr="00F46119"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765C4A" w:rsidRPr="00F46119"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765C4A"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765C4A" w:rsidRPr="00563F6B" w:rsidRDefault="00765C4A" w:rsidP="00765C4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563F6B">
        <w:rPr>
          <w:rFonts w:ascii="Times New Roman" w:hAnsi="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65C4A" w:rsidRPr="00563F6B" w:rsidRDefault="00765C4A" w:rsidP="00765C4A">
      <w:pPr>
        <w:spacing w:after="0" w:line="240" w:lineRule="auto"/>
        <w:ind w:right="-1" w:firstLine="709"/>
        <w:jc w:val="both"/>
        <w:rPr>
          <w:rFonts w:ascii="Times New Roman" w:hAnsi="Times New Roman"/>
          <w:sz w:val="28"/>
          <w:szCs w:val="28"/>
        </w:rPr>
      </w:pPr>
      <w:r w:rsidRPr="00563F6B">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008274B9">
        <w:rPr>
          <w:rFonts w:ascii="Times New Roman" w:hAnsi="Times New Roman"/>
          <w:sz w:val="28"/>
          <w:szCs w:val="28"/>
        </w:rPr>
        <w:t xml:space="preserve">, </w:t>
      </w:r>
      <w:r w:rsidR="008274B9"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765C4A" w:rsidRDefault="00765C4A" w:rsidP="00765C4A">
      <w:pPr>
        <w:spacing w:after="0" w:line="240" w:lineRule="auto"/>
        <w:ind w:right="-1" w:firstLine="709"/>
        <w:jc w:val="both"/>
        <w:rPr>
          <w:rFonts w:ascii="Times New Roman" w:hAnsi="Times New Roman"/>
          <w:sz w:val="28"/>
          <w:szCs w:val="28"/>
        </w:rPr>
      </w:pPr>
      <w:r w:rsidRPr="00563F6B">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361853" w:rsidRDefault="00361853" w:rsidP="00765C4A">
      <w:pPr>
        <w:spacing w:after="0" w:line="240" w:lineRule="auto"/>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A5B64" w:rsidRPr="006F47A5" w:rsidRDefault="004E37C3"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361853" w:rsidRPr="00234236">
        <w:rPr>
          <w:rFonts w:ascii="Times New Roman" w:hAnsi="Times New Roman"/>
          <w:sz w:val="28"/>
          <w:szCs w:val="28"/>
        </w:rPr>
        <w:t>3</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361853">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 xml:space="preserve">При подаче </w:t>
      </w:r>
      <w:r w:rsidR="00060096" w:rsidRPr="00B479C4">
        <w:rPr>
          <w:rFonts w:ascii="Times New Roman" w:hAnsi="Times New Roman"/>
          <w:sz w:val="28"/>
          <w:szCs w:val="28"/>
        </w:rPr>
        <w:t xml:space="preserve">документов, указанных в подпунктах 2, 4 – 7 пункта 2.5.1. Регламента, </w:t>
      </w:r>
      <w:r w:rsidRPr="00B479C4">
        <w:rPr>
          <w:rFonts w:ascii="Times New Roman" w:hAnsi="Times New Roman"/>
          <w:sz w:val="28"/>
          <w:szCs w:val="28"/>
        </w:rPr>
        <w:t>посредством Республиканского портала заявитель представляет электронные образы документов либо документы в электронной форме, подписанные</w:t>
      </w:r>
      <w:r w:rsidR="00060096" w:rsidRPr="00B479C4">
        <w:rPr>
          <w:rFonts w:ascii="Times New Roman" w:hAnsi="Times New Roman"/>
          <w:sz w:val="28"/>
          <w:szCs w:val="28"/>
        </w:rPr>
        <w:t xml:space="preserve"> усиленной квалифицированной</w:t>
      </w:r>
      <w:r w:rsidRPr="00B479C4">
        <w:rPr>
          <w:rFonts w:ascii="Times New Roman" w:hAnsi="Times New Roman"/>
          <w:sz w:val="28"/>
          <w:szCs w:val="28"/>
        </w:rPr>
        <w:t xml:space="preserve">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060096" w:rsidRPr="00B479C4">
        <w:rPr>
          <w:rFonts w:ascii="Times New Roman" w:hAnsi="Times New Roman"/>
          <w:sz w:val="28"/>
          <w:szCs w:val="28"/>
        </w:rPr>
        <w:t>, в том числе нотариусами</w:t>
      </w:r>
      <w:r w:rsidRPr="00B479C4">
        <w:rPr>
          <w:rFonts w:ascii="Times New Roman" w:hAnsi="Times New Roman"/>
          <w:sz w:val="28"/>
          <w:szCs w:val="28"/>
        </w:rPr>
        <w:t>.</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2.5.</w:t>
      </w:r>
      <w:r w:rsidR="00FA68AC" w:rsidRPr="00B479C4">
        <w:rPr>
          <w:rFonts w:ascii="Times New Roman" w:hAnsi="Times New Roman"/>
          <w:sz w:val="28"/>
          <w:szCs w:val="28"/>
        </w:rPr>
        <w:t>4</w:t>
      </w:r>
      <w:r w:rsidRPr="00B479C4">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6A2AF7" w:rsidRPr="008E006E" w:rsidRDefault="00CF018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сведения</w:t>
      </w:r>
      <w:r w:rsidR="00F400DD" w:rsidRPr="008E006E">
        <w:rPr>
          <w:rFonts w:ascii="Times New Roman" w:hAnsi="Times New Roman" w:cs="Courier New"/>
          <w:sz w:val="28"/>
          <w:szCs w:val="20"/>
        </w:rPr>
        <w:t xml:space="preserve"> </w:t>
      </w:r>
      <w:r w:rsidR="005A5B64" w:rsidRPr="008E006E">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005A5B64" w:rsidRPr="008E006E">
        <w:rPr>
          <w:rFonts w:ascii="Times New Roman" w:hAnsi="Times New Roman" w:cs="Courier New"/>
          <w:sz w:val="28"/>
          <w:szCs w:val="20"/>
        </w:rPr>
        <w:t>Росреестр</w:t>
      </w:r>
      <w:proofErr w:type="spellEnd"/>
      <w:r w:rsidR="005A5B64" w:rsidRPr="008E006E">
        <w:rPr>
          <w:rFonts w:ascii="Times New Roman" w:hAnsi="Times New Roman" w:cs="Courier New"/>
          <w:sz w:val="28"/>
          <w:szCs w:val="20"/>
        </w:rPr>
        <w:t>);</w:t>
      </w:r>
      <w:r w:rsidR="006A2AF7" w:rsidRPr="008E006E">
        <w:rPr>
          <w:rFonts w:ascii="Times New Roman" w:hAnsi="Times New Roman" w:cs="Courier New"/>
          <w:sz w:val="28"/>
          <w:szCs w:val="20"/>
        </w:rPr>
        <w:t xml:space="preserve"> </w:t>
      </w:r>
    </w:p>
    <w:p w:rsidR="006A2AF7" w:rsidRPr="008E006E"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8E006E">
        <w:rPr>
          <w:rFonts w:ascii="Times New Roman" w:hAnsi="Times New Roman" w:cs="Courier New"/>
          <w:sz w:val="28"/>
          <w:szCs w:val="20"/>
        </w:rPr>
        <w:t>Росреестр</w:t>
      </w:r>
      <w:proofErr w:type="spellEnd"/>
      <w:r w:rsidRPr="008E006E">
        <w:rPr>
          <w:rFonts w:ascii="Times New Roman" w:hAnsi="Times New Roman" w:cs="Courier New"/>
          <w:sz w:val="28"/>
          <w:szCs w:val="20"/>
        </w:rPr>
        <w:t>;</w:t>
      </w:r>
    </w:p>
    <w:p w:rsidR="006A2AF7" w:rsidRPr="008E006E"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8E006E">
        <w:rPr>
          <w:rFonts w:ascii="Times New Roman" w:hAnsi="Times New Roman" w:cs="Courier New"/>
          <w:sz w:val="28"/>
          <w:szCs w:val="20"/>
        </w:rPr>
        <w:t>Росреестр</w:t>
      </w:r>
      <w:proofErr w:type="spellEnd"/>
      <w:r w:rsidRPr="008E006E">
        <w:rPr>
          <w:rFonts w:ascii="Times New Roman" w:hAnsi="Times New Roman" w:cs="Courier New"/>
          <w:sz w:val="28"/>
          <w:szCs w:val="20"/>
        </w:rPr>
        <w:t>.</w:t>
      </w:r>
    </w:p>
    <w:p w:rsidR="00CF0186" w:rsidRDefault="00CF0186"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1346AA" w:rsidRPr="00CF0186" w:rsidRDefault="001346AA"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6A2AF7" w:rsidRPr="00103B36" w:rsidRDefault="006A2AF7"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6A2AF7" w:rsidRPr="00C01176"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6A2AF7"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DF0D42">
        <w:rPr>
          <w:rFonts w:ascii="Times New Roman" w:hAnsi="Times New Roman"/>
          <w:sz w:val="28"/>
          <w:szCs w:val="28"/>
        </w:rPr>
        <w:t>;</w:t>
      </w:r>
    </w:p>
    <w:p w:rsidR="008E006E" w:rsidRPr="00A11145" w:rsidRDefault="00344BE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наличии регистрации по месту жительства (пребывания) – МВД России;</w:t>
      </w:r>
    </w:p>
    <w:p w:rsidR="006258EA" w:rsidRPr="00043F44" w:rsidRDefault="006258EA"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0C53EE">
        <w:rPr>
          <w:rFonts w:ascii="Times New Roman" w:hAnsi="Times New Roman" w:cs="Courier New"/>
          <w:sz w:val="28"/>
          <w:szCs w:val="20"/>
        </w:rPr>
        <w:t>.</w:t>
      </w:r>
    </w:p>
    <w:p w:rsidR="00EC7BA3" w:rsidRPr="006F47A5"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указанные в пункте 2.6.1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 xml:space="preserve">таких документов, </w:t>
      </w:r>
      <w:r w:rsidR="00B479C4" w:rsidRPr="00B479C4">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 xml:space="preserve">формой, установленной в приложении № </w:t>
      </w:r>
      <w:r w:rsidR="00E9515E" w:rsidRPr="00E9515E">
        <w:rPr>
          <w:rFonts w:ascii="Times New Roman" w:hAnsi="Times New Roman" w:cs="Times New Roman"/>
          <w:sz w:val="28"/>
          <w:szCs w:val="28"/>
        </w:rPr>
        <w:t>3</w:t>
      </w:r>
      <w:r w:rsidRPr="00E9515E">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епредставление определенных пунктом 2.5.1 Регламента документов, обязанность по представлению которых возложена на заявителя</w:t>
      </w:r>
      <w:r w:rsidRPr="00940F94">
        <w:rPr>
          <w:rFonts w:ascii="Times New Roman" w:hAnsi="Times New Roman" w:cs="Courier New"/>
          <w:sz w:val="28"/>
          <w:szCs w:val="20"/>
        </w:rPr>
        <w:t>;</w:t>
      </w:r>
    </w:p>
    <w:p w:rsidR="00531845"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п</w:t>
      </w:r>
      <w:r w:rsidR="00205BBB" w:rsidRPr="00940F94">
        <w:rPr>
          <w:rFonts w:ascii="Times New Roman" w:hAnsi="Times New Roman" w:cs="Courier New"/>
          <w:sz w:val="28"/>
          <w:szCs w:val="20"/>
        </w:rPr>
        <w:t xml:space="preserve">оступление в </w:t>
      </w:r>
      <w:r w:rsidRPr="00940F94">
        <w:rPr>
          <w:rFonts w:ascii="Times New Roman" w:hAnsi="Times New Roman" w:cs="Courier New"/>
          <w:sz w:val="28"/>
          <w:szCs w:val="20"/>
        </w:rPr>
        <w:t>Исполком</w:t>
      </w:r>
      <w:r w:rsidR="00205BBB" w:rsidRPr="00940F94">
        <w:rPr>
          <w:rFonts w:ascii="Times New Roman" w:hAnsi="Times New Roman" w:cs="Courier New"/>
          <w:sz w:val="28"/>
          <w:szCs w:val="20"/>
        </w:rPr>
        <w:t xml:space="preserve"> </w:t>
      </w:r>
      <w:r w:rsidRPr="00940F94">
        <w:rPr>
          <w:rFonts w:ascii="Times New Roman" w:hAnsi="Times New Roman" w:cs="Courier New"/>
          <w:sz w:val="28"/>
          <w:szCs w:val="20"/>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E9515E">
        <w:rPr>
          <w:rFonts w:ascii="Times New Roman" w:eastAsia="Times" w:hAnsi="Times New Roman"/>
          <w:sz w:val="28"/>
          <w:szCs w:val="28"/>
        </w:rPr>
        <w:t>подпунктами 1 – 3, 6 пункта 2.6.1</w:t>
      </w:r>
      <w:r w:rsidRPr="00940F94">
        <w:rPr>
          <w:rFonts w:ascii="Times New Roman" w:hAnsi="Times New Roman" w:cs="Courier New"/>
          <w:sz w:val="28"/>
          <w:szCs w:val="20"/>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9515E">
        <w:rPr>
          <w:rFonts w:ascii="Times New Roman" w:eastAsia="Times" w:hAnsi="Times New Roman"/>
          <w:sz w:val="28"/>
          <w:szCs w:val="28"/>
        </w:rPr>
        <w:t>подпунктами 1 – 3, 6 пункта 2.6.1.</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531845" w:rsidRPr="006374D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есоблюдение условий перевода жилого помещения в нежилое помещение и нежилого помещения в жилое помещение в многоквартирном доме, а именно:</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а) нарушение требований Жилищного кодекса Российской Федерации и Градостроительного кодекса Российской Федерации;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в) если при переводе квартиры в нежилое помещение в многоквартирном доме не соблюдены требования:</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на первом этаже указанного дома;</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 наемном доме социального использования;</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г) перевод жилого помещения в нежилое помещение в многоквартирном доме в целях осуществления религиозной деятельности;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е) если право собственности на переводимое помещение обременено правами каких-либо лиц (помещение является предмето</w:t>
      </w:r>
      <w:r w:rsidR="00531845" w:rsidRPr="00940F94">
        <w:rPr>
          <w:rFonts w:ascii="Times New Roman" w:hAnsi="Times New Roman" w:cs="Courier New"/>
          <w:sz w:val="28"/>
          <w:szCs w:val="20"/>
        </w:rPr>
        <w:t>м залога, найма, аренды и т.п.);</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есоответствие проекта переустройства и (или) перепланировки помещения в многоквартирном до</w:t>
      </w:r>
      <w:r w:rsidRPr="00940F94">
        <w:rPr>
          <w:rFonts w:ascii="Times New Roman" w:hAnsi="Times New Roman" w:cs="Courier New"/>
          <w:sz w:val="28"/>
          <w:szCs w:val="20"/>
        </w:rPr>
        <w:t>ме требованиям законодательства;</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w:t>
      </w:r>
      <w:r w:rsidR="00205BBB" w:rsidRPr="00940F94">
        <w:rPr>
          <w:rFonts w:ascii="Times New Roman" w:hAnsi="Times New Roman" w:cs="Courier New"/>
          <w:sz w:val="28"/>
          <w:szCs w:val="20"/>
        </w:rPr>
        <w:t xml:space="preserve">тзыв </w:t>
      </w:r>
      <w:r w:rsidRPr="00940F94">
        <w:rPr>
          <w:rFonts w:ascii="Times New Roman" w:hAnsi="Times New Roman" w:cs="Courier New"/>
          <w:sz w:val="28"/>
          <w:szCs w:val="20"/>
        </w:rPr>
        <w:t>з</w:t>
      </w:r>
      <w:r w:rsidR="00940F94">
        <w:rPr>
          <w:rFonts w:ascii="Times New Roman" w:hAnsi="Times New Roman" w:cs="Courier New"/>
          <w:sz w:val="28"/>
          <w:szCs w:val="20"/>
        </w:rPr>
        <w:t>аявления о</w:t>
      </w:r>
      <w:r w:rsidR="00205BBB" w:rsidRPr="00940F94">
        <w:rPr>
          <w:rFonts w:ascii="Times New Roman" w:hAnsi="Times New Roman" w:cs="Courier New"/>
          <w:sz w:val="28"/>
          <w:szCs w:val="20"/>
        </w:rPr>
        <w:t xml:space="preserve"> предоставлении </w:t>
      </w:r>
      <w:r w:rsidR="00940F94" w:rsidRPr="00940F94">
        <w:rPr>
          <w:rFonts w:ascii="Times New Roman" w:hAnsi="Times New Roman" w:cs="Courier New"/>
          <w:sz w:val="28"/>
          <w:szCs w:val="20"/>
        </w:rPr>
        <w:t>м</w:t>
      </w:r>
      <w:r w:rsidR="00205BBB" w:rsidRPr="00940F94">
        <w:rPr>
          <w:rFonts w:ascii="Times New Roman" w:hAnsi="Times New Roman" w:cs="Courier New"/>
          <w:sz w:val="28"/>
          <w:szCs w:val="20"/>
        </w:rPr>
        <w:t>уни</w:t>
      </w:r>
      <w:r w:rsidR="00807ED0">
        <w:rPr>
          <w:rFonts w:ascii="Times New Roman" w:hAnsi="Times New Roman" w:cs="Courier New"/>
          <w:sz w:val="28"/>
          <w:szCs w:val="20"/>
        </w:rPr>
        <w:t>ципальной услуги по инициативе з</w:t>
      </w:r>
      <w:r w:rsidR="00205BBB" w:rsidRPr="00940F94">
        <w:rPr>
          <w:rFonts w:ascii="Times New Roman" w:hAnsi="Times New Roman" w:cs="Courier New"/>
          <w:sz w:val="28"/>
          <w:szCs w:val="20"/>
        </w:rPr>
        <w:t>аявителя.</w:t>
      </w:r>
    </w:p>
    <w:p w:rsidR="00EC7BA3" w:rsidRPr="00EC7BA3" w:rsidRDefault="007F5F9B" w:rsidP="00940F94">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E9515E">
        <w:rPr>
          <w:rFonts w:ascii="Times New Roman" w:hAnsi="Times New Roman"/>
          <w:sz w:val="28"/>
          <w:szCs w:val="28"/>
        </w:rPr>
        <w:t xml:space="preserve">приложении № </w:t>
      </w:r>
      <w:r w:rsidR="00E9515E" w:rsidRPr="00E9515E">
        <w:rPr>
          <w:rFonts w:ascii="Times New Roman" w:hAnsi="Times New Roman"/>
          <w:sz w:val="28"/>
          <w:szCs w:val="28"/>
        </w:rPr>
        <w:t>1</w:t>
      </w:r>
      <w:r w:rsidR="00EC7BA3" w:rsidRPr="00E9515E">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Default="00F62067" w:rsidP="00F62067">
      <w:pPr>
        <w:autoSpaceDE w:val="0"/>
        <w:autoSpaceDN w:val="0"/>
        <w:adjustRightInd w:val="0"/>
        <w:spacing w:after="0" w:line="240" w:lineRule="auto"/>
        <w:ind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r w:rsidRPr="00F62067">
        <w:rPr>
          <w:rFonts w:ascii="Times New Roman" w:hAnsi="Times New Roman"/>
          <w:sz w:val="28"/>
          <w:szCs w:val="28"/>
        </w:rPr>
        <w:t xml:space="preserve"> </w:t>
      </w:r>
      <w:r>
        <w:rPr>
          <w:rFonts w:ascii="Times New Roman" w:hAnsi="Times New Roman"/>
          <w:sz w:val="28"/>
          <w:szCs w:val="28"/>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230704">
        <w:rPr>
          <w:rFonts w:ascii="Times New Roman" w:hAnsi="Times New Roman"/>
          <w:sz w:val="28"/>
          <w:szCs w:val="28"/>
        </w:rPr>
        <w:t>.</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Pr="005A7931" w:rsidRDefault="00F62067" w:rsidP="00F62067">
      <w:pPr>
        <w:spacing w:after="0" w:line="240" w:lineRule="auto"/>
        <w:ind w:right="-1" w:firstLine="709"/>
        <w:jc w:val="both"/>
        <w:rPr>
          <w:rFonts w:ascii="Times New Roman" w:hAnsi="Times New Roman"/>
          <w:i/>
          <w:sz w:val="28"/>
          <w:szCs w:val="28"/>
        </w:rPr>
      </w:pPr>
      <w:r w:rsidRPr="00230704">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сайте</w:t>
      </w:r>
      <w:r w:rsidR="008646FE">
        <w:rPr>
          <w:rFonts w:ascii="Times New Roman" w:hAnsi="Times New Roman"/>
          <w:sz w:val="28"/>
          <w:szCs w:val="28"/>
        </w:rPr>
        <w:t xml:space="preserve"> Бавлинского </w:t>
      </w:r>
      <w:r w:rsidRPr="004C6EEC">
        <w:rPr>
          <w:rFonts w:ascii="Times New Roman" w:hAnsi="Times New Roman"/>
          <w:sz w:val="28"/>
          <w:szCs w:val="28"/>
        </w:rPr>
        <w:t>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6C791F">
        <w:rPr>
          <w:rFonts w:ascii="Times New Roman" w:hAnsi="Times New Roman"/>
          <w:b/>
          <w:bCs/>
          <w:sz w:val="28"/>
          <w:szCs w:val="28"/>
        </w:rPr>
        <w:t>. Варианты предоставления муниципальной услуги, включающие порядок</w:t>
      </w:r>
      <w:r w:rsidR="0039442B">
        <w:rPr>
          <w:rFonts w:ascii="Times New Roman" w:hAnsi="Times New Roman"/>
          <w:b/>
          <w:bCs/>
          <w:sz w:val="28"/>
          <w:szCs w:val="28"/>
        </w:rPr>
        <w:t xml:space="preserve">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5A7931">
        <w:rPr>
          <w:rFonts w:ascii="Times New Roman" w:hAnsi="Times New Roman"/>
          <w:sz w:val="28"/>
          <w:szCs w:val="28"/>
        </w:rPr>
        <w:t>является</w:t>
      </w:r>
      <w:proofErr w:type="gramEnd"/>
      <w:r w:rsidRPr="005A7931">
        <w:rPr>
          <w:rFonts w:ascii="Times New Roman" w:hAnsi="Times New Roman"/>
          <w:sz w:val="28"/>
          <w:szCs w:val="28"/>
        </w:rPr>
        <w:t>________________/</w:t>
      </w:r>
      <w:r w:rsidRPr="000C2C81">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E9515E">
        <w:rPr>
          <w:rFonts w:ascii="Times New Roman" w:hAnsi="Times New Roman"/>
          <w:sz w:val="28"/>
          <w:szCs w:val="28"/>
        </w:rPr>
        <w:t>согласно приложению №</w:t>
      </w:r>
      <w:r w:rsidR="000C0A1F" w:rsidRPr="00E9515E">
        <w:rPr>
          <w:rFonts w:ascii="Times New Roman" w:hAnsi="Times New Roman"/>
          <w:sz w:val="28"/>
          <w:szCs w:val="28"/>
        </w:rPr>
        <w:t xml:space="preserve"> </w:t>
      </w:r>
      <w:r w:rsidR="00E9515E" w:rsidRPr="00E9515E">
        <w:rPr>
          <w:rFonts w:ascii="Times New Roman" w:hAnsi="Times New Roman"/>
          <w:sz w:val="28"/>
          <w:szCs w:val="28"/>
        </w:rPr>
        <w:t>3</w:t>
      </w:r>
      <w:r w:rsidR="00F97E9C" w:rsidRPr="00E9515E">
        <w:rPr>
          <w:rFonts w:ascii="Times New Roman" w:hAnsi="Times New Roman"/>
          <w:sz w:val="28"/>
          <w:szCs w:val="28"/>
        </w:rPr>
        <w:t xml:space="preserve"> к Регламенту, </w:t>
      </w:r>
      <w:r w:rsidRPr="00E9515E">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осуществляется в порядке, предусмотренном пунктом 3.5.</w:t>
      </w:r>
      <w:r w:rsidR="00234236">
        <w:rPr>
          <w:rFonts w:ascii="Times New Roman" w:hAnsi="Times New Roman"/>
          <w:sz w:val="28"/>
          <w:szCs w:val="28"/>
        </w:rPr>
        <w:t>5</w:t>
      </w:r>
      <w:r w:rsidRPr="00AC05F0">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w:t>
      </w:r>
      <w:proofErr w:type="gramStart"/>
      <w:r w:rsidRPr="005A7931">
        <w:rPr>
          <w:rFonts w:ascii="Times New Roman" w:hAnsi="Times New Roman"/>
          <w:sz w:val="28"/>
          <w:szCs w:val="28"/>
        </w:rPr>
        <w:t>является</w:t>
      </w:r>
      <w:proofErr w:type="gramEnd"/>
      <w:r w:rsidRPr="005A7931">
        <w:rPr>
          <w:rFonts w:ascii="Times New Roman" w:hAnsi="Times New Roman"/>
          <w:sz w:val="28"/>
          <w:szCs w:val="28"/>
        </w:rPr>
        <w:t xml:space="preserve">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r w:rsidRPr="005A7931">
        <w:rPr>
          <w:rFonts w:ascii="Times New Roman" w:hAnsi="Times New Roman"/>
          <w:i/>
          <w:sz w:val="28"/>
          <w:szCs w:val="28"/>
        </w:rPr>
        <w:t>/</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3E6D83" w:rsidRDefault="003E6D83" w:rsidP="003E6D83">
      <w:pPr>
        <w:spacing w:after="0" w:line="240" w:lineRule="auto"/>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007A6954">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737AC7" w:rsidRDefault="00737AC7" w:rsidP="00737AC7">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 3, 6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приложению № </w:t>
      </w:r>
      <w:r w:rsidR="00E9515E" w:rsidRPr="00E9515E">
        <w:rPr>
          <w:rFonts w:ascii="Times New Roman" w:hAnsi="Times New Roman"/>
          <w:sz w:val="28"/>
          <w:szCs w:val="28"/>
        </w:rPr>
        <w:t>3</w:t>
      </w:r>
      <w:r w:rsidRPr="00E9515E">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E9515E">
        <w:rPr>
          <w:rFonts w:ascii="Times New Roman" w:hAnsi="Times New Roman"/>
          <w:sz w:val="28"/>
          <w:szCs w:val="28"/>
        </w:rPr>
        <w:t>предусмотренном пунктом 3.5.</w:t>
      </w:r>
      <w:r w:rsidR="00E9515E" w:rsidRPr="00E9515E">
        <w:rPr>
          <w:rFonts w:ascii="Times New Roman" w:hAnsi="Times New Roman"/>
          <w:sz w:val="28"/>
          <w:szCs w:val="28"/>
        </w:rPr>
        <w:t>5</w:t>
      </w:r>
      <w:r w:rsidRPr="00E9515E">
        <w:rPr>
          <w:rFonts w:ascii="Times New Roman" w:hAnsi="Times New Roman"/>
          <w:sz w:val="28"/>
          <w:szCs w:val="28"/>
        </w:rPr>
        <w:t>.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00737AC7">
        <w:rPr>
          <w:rFonts w:ascii="Times New Roman" w:hAnsi="Times New Roman"/>
          <w:sz w:val="28"/>
          <w:szCs w:val="28"/>
        </w:rPr>
        <w:t xml:space="preserve">уведомление о необходимости представления документов, </w:t>
      </w:r>
      <w:r>
        <w:rPr>
          <w:rFonts w:ascii="Times New Roman" w:hAnsi="Times New Roman"/>
          <w:sz w:val="28"/>
          <w:szCs w:val="28"/>
        </w:rPr>
        <w:t xml:space="preserve">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737AC7">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9572F">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A7931">
        <w:rPr>
          <w:rFonts w:ascii="Times New Roman" w:hAnsi="Times New Roman"/>
          <w:sz w:val="28"/>
          <w:szCs w:val="28"/>
        </w:rPr>
        <w:t>является</w:t>
      </w:r>
      <w:proofErr w:type="gramEnd"/>
      <w:r w:rsidRPr="005A7931">
        <w:rPr>
          <w:rFonts w:ascii="Times New Roman" w:hAnsi="Times New Roman"/>
          <w:sz w:val="28"/>
          <w:szCs w:val="28"/>
        </w:rPr>
        <w:t xml:space="preserve"> ____________________/</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9572F" w:rsidRDefault="00D9572F"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принимает решение о необходимости рассмотрения поступившего комплекта документов </w:t>
      </w:r>
      <w:r w:rsidR="000B76F9">
        <w:rPr>
          <w:rFonts w:ascii="Times New Roman" w:hAnsi="Times New Roman" w:cs="Times New Roman"/>
          <w:bCs/>
          <w:iCs/>
          <w:sz w:val="28"/>
          <w:szCs w:val="28"/>
          <w:shd w:val="clear" w:color="auto" w:fill="FFFFFF"/>
        </w:rPr>
        <w:t>межведомственной комиссией в установленном порядке;</w:t>
      </w:r>
    </w:p>
    <w:p w:rsidR="000B76F9" w:rsidRDefault="000B76F9" w:rsidP="000B76F9">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0B76F9" w:rsidRDefault="000B76F9" w:rsidP="000B76F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234236">
        <w:rPr>
          <w:rFonts w:ascii="Times New Roman" w:hAnsi="Times New Roman"/>
          <w:sz w:val="28"/>
          <w:szCs w:val="28"/>
        </w:rPr>
        <w:t>одного</w:t>
      </w:r>
      <w:r w:rsidRPr="005D4582">
        <w:rPr>
          <w:rFonts w:ascii="Times New Roman" w:hAnsi="Times New Roman"/>
          <w:sz w:val="28"/>
          <w:szCs w:val="28"/>
        </w:rPr>
        <w:t xml:space="preserve"> рабоч</w:t>
      </w:r>
      <w:r w:rsidR="00234236">
        <w:rPr>
          <w:rFonts w:ascii="Times New Roman" w:hAnsi="Times New Roman"/>
          <w:sz w:val="28"/>
          <w:szCs w:val="28"/>
        </w:rPr>
        <w:t>его</w:t>
      </w:r>
      <w:r w:rsidRPr="005D4582">
        <w:rPr>
          <w:rFonts w:ascii="Times New Roman" w:hAnsi="Times New Roman"/>
          <w:sz w:val="28"/>
          <w:szCs w:val="28"/>
        </w:rPr>
        <w:t xml:space="preserve"> дн</w:t>
      </w:r>
      <w:r w:rsidR="00234236">
        <w:rPr>
          <w:rFonts w:ascii="Times New Roman" w:hAnsi="Times New Roman"/>
          <w:sz w:val="28"/>
          <w:szCs w:val="28"/>
        </w:rPr>
        <w:t>я</w:t>
      </w:r>
      <w:r w:rsidRPr="005D4582">
        <w:rPr>
          <w:rFonts w:ascii="Times New Roman" w:hAnsi="Times New Roman"/>
          <w:sz w:val="28"/>
          <w:szCs w:val="28"/>
        </w:rPr>
        <w:t>.</w:t>
      </w:r>
    </w:p>
    <w:p w:rsidR="00A97EF3" w:rsidRDefault="000B76F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00A97EF3">
        <w:rPr>
          <w:rFonts w:ascii="Times New Roman" w:hAnsi="Times New Roman" w:cs="Times New Roman"/>
          <w:bCs/>
          <w:iCs/>
          <w:sz w:val="28"/>
          <w:szCs w:val="28"/>
          <w:shd w:val="clear" w:color="auto" w:fill="FFFFFF"/>
        </w:rPr>
        <w:t>Предложения о принятии положительного решения</w:t>
      </w:r>
      <w:r w:rsidR="00561215">
        <w:rPr>
          <w:rFonts w:ascii="Times New Roman" w:hAnsi="Times New Roman" w:cs="Times New Roman"/>
          <w:bCs/>
          <w:iCs/>
          <w:sz w:val="28"/>
          <w:szCs w:val="28"/>
          <w:shd w:val="clear" w:color="auto" w:fill="FFFFFF"/>
        </w:rPr>
        <w:t>, в том числе о проведении необходимых работ,</w:t>
      </w:r>
      <w:r w:rsidR="00A97EF3">
        <w:rPr>
          <w:rFonts w:ascii="Times New Roman" w:hAnsi="Times New Roman" w:cs="Times New Roman"/>
          <w:bCs/>
          <w:iCs/>
          <w:sz w:val="28"/>
          <w:szCs w:val="28"/>
          <w:shd w:val="clear" w:color="auto" w:fill="FFFFFF"/>
        </w:rPr>
        <w:t xml:space="preserve">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A97EF3" w:rsidRDefault="00A97EF3" w:rsidP="00A97EF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 xml:space="preserve">срок не превышающий </w:t>
      </w:r>
      <w:r w:rsidR="00234236">
        <w:rPr>
          <w:rFonts w:ascii="Times New Roman" w:hAnsi="Times New Roman"/>
          <w:sz w:val="28"/>
          <w:szCs w:val="28"/>
        </w:rPr>
        <w:t>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A97EF3" w:rsidRDefault="00A97EF3" w:rsidP="00A97EF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00E9515E" w:rsidRPr="00E9515E">
        <w:rPr>
          <w:rFonts w:ascii="Times New Roman" w:hAnsi="Times New Roman" w:cs="Times New Roman"/>
          <w:bCs/>
          <w:iCs/>
          <w:sz w:val="28"/>
          <w:szCs w:val="28"/>
          <w:shd w:val="clear" w:color="auto" w:fill="FFFFFF"/>
        </w:rPr>
        <w:t>уведомлени</w:t>
      </w:r>
      <w:r w:rsidR="00E9515E">
        <w:rPr>
          <w:rFonts w:ascii="Times New Roman" w:hAnsi="Times New Roman" w:cs="Times New Roman"/>
          <w:bCs/>
          <w:iCs/>
          <w:sz w:val="28"/>
          <w:szCs w:val="28"/>
          <w:shd w:val="clear" w:color="auto" w:fill="FFFFFF"/>
        </w:rPr>
        <w:t>я</w:t>
      </w:r>
      <w:r w:rsidR="00E9515E" w:rsidRPr="00E9515E">
        <w:rPr>
          <w:rFonts w:ascii="Times New Roman" w:hAnsi="Times New Roman" w:cs="Times New Roman"/>
          <w:bCs/>
          <w:iCs/>
          <w:sz w:val="28"/>
          <w:szCs w:val="28"/>
          <w:shd w:val="clear" w:color="auto" w:fill="FFFFFF"/>
        </w:rPr>
        <w:t xml:space="preserve"> о</w:t>
      </w:r>
      <w:r w:rsidR="00E9515E">
        <w:rPr>
          <w:rFonts w:ascii="Times New Roman" w:hAnsi="Times New Roman" w:cs="Times New Roman"/>
          <w:bCs/>
          <w:iCs/>
          <w:sz w:val="28"/>
          <w:szCs w:val="28"/>
          <w:shd w:val="clear" w:color="auto" w:fill="FFFFFF"/>
        </w:rPr>
        <w:t>б</w:t>
      </w:r>
      <w:r w:rsidR="00E9515E"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bCs/>
          <w:iCs/>
          <w:sz w:val="28"/>
          <w:szCs w:val="28"/>
          <w:shd w:val="clear" w:color="auto" w:fill="FFFFFF"/>
        </w:rPr>
        <w:t xml:space="preserve">проект </w:t>
      </w:r>
      <w:r w:rsidR="00E9515E" w:rsidRPr="00E9515E">
        <w:rPr>
          <w:rFonts w:ascii="Times New Roman" w:hAnsi="Times New Roman"/>
          <w:bCs/>
          <w:iCs/>
          <w:sz w:val="28"/>
          <w:szCs w:val="28"/>
          <w:shd w:val="clear" w:color="auto" w:fill="FFFFFF"/>
        </w:rPr>
        <w:t>уведомлени</w:t>
      </w:r>
      <w:r w:rsidR="00E9515E">
        <w:rPr>
          <w:rFonts w:ascii="Times New Roman" w:hAnsi="Times New Roman"/>
          <w:bCs/>
          <w:iCs/>
          <w:sz w:val="28"/>
          <w:szCs w:val="28"/>
          <w:shd w:val="clear" w:color="auto" w:fill="FFFFFF"/>
        </w:rPr>
        <w:t>я</w:t>
      </w:r>
      <w:r w:rsidR="00E9515E" w:rsidRPr="00E9515E">
        <w:rPr>
          <w:rFonts w:ascii="Times New Roman" w:hAnsi="Times New Roman"/>
          <w:bCs/>
          <w:iCs/>
          <w:sz w:val="28"/>
          <w:szCs w:val="28"/>
          <w:shd w:val="clear" w:color="auto" w:fill="FFFFFF"/>
        </w:rPr>
        <w:t xml:space="preserve"> о</w:t>
      </w:r>
      <w:r w:rsidR="00E9515E">
        <w:rPr>
          <w:rFonts w:ascii="Times New Roman" w:hAnsi="Times New Roman"/>
          <w:bCs/>
          <w:iCs/>
          <w:sz w:val="28"/>
          <w:szCs w:val="28"/>
          <w:shd w:val="clear" w:color="auto" w:fill="FFFFFF"/>
        </w:rPr>
        <w:t xml:space="preserve"> </w:t>
      </w:r>
      <w:r w:rsidR="00E9515E" w:rsidRPr="00E9515E">
        <w:rPr>
          <w:rFonts w:ascii="Times New Roman" w:hAnsi="Times New Roman"/>
          <w:bCs/>
          <w:iCs/>
          <w:sz w:val="28"/>
          <w:szCs w:val="28"/>
          <w:shd w:val="clear" w:color="auto" w:fill="FFFFFF"/>
        </w:rPr>
        <w:t>переводе жилого (нежилого) помещения в нежилое (жилое) помещение</w:t>
      </w:r>
      <w:r w:rsidR="005C0659">
        <w:rPr>
          <w:rFonts w:ascii="Times New Roman" w:hAnsi="Times New Roman" w:cs="Courier New"/>
          <w:sz w:val="28"/>
        </w:rPr>
        <w:t xml:space="preserve">, включающего требование о проведении </w:t>
      </w:r>
      <w:r w:rsidR="005C0659">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005C0659"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5C0659">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5C0659" w:rsidRPr="00A47F23">
        <w:rPr>
          <w:rFonts w:ascii="Times New Roman" w:hAnsi="Times New Roman" w:cs="Times New Roman"/>
          <w:bCs/>
          <w:iCs/>
          <w:sz w:val="28"/>
          <w:szCs w:val="28"/>
          <w:shd w:val="clear" w:color="auto" w:fill="FFFFFF"/>
        </w:rPr>
        <w:t>результата предоставления муниципальной услуги</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cs="Times New Roman"/>
          <w:bCs/>
          <w:iCs/>
          <w:sz w:val="28"/>
          <w:szCs w:val="28"/>
          <w:shd w:val="clear" w:color="auto" w:fill="FFFFFF"/>
        </w:rPr>
        <w:t>б</w:t>
      </w:r>
      <w:r w:rsidR="007F62E4"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bCs/>
          <w:iCs/>
          <w:sz w:val="28"/>
          <w:szCs w:val="28"/>
          <w:shd w:val="clear" w:color="auto" w:fill="FFFFFF"/>
        </w:rPr>
        <w:t xml:space="preserve"> </w:t>
      </w:r>
      <w:r w:rsidR="007F62E4"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.2 - 3.</w:t>
      </w:r>
      <w:r w:rsidR="009D27FA">
        <w:rPr>
          <w:rFonts w:ascii="Times New Roman" w:hAnsi="Times New Roman"/>
          <w:sz w:val="28"/>
          <w:szCs w:val="28"/>
        </w:rPr>
        <w:t>5</w:t>
      </w:r>
      <w:r>
        <w:rPr>
          <w:rFonts w:ascii="Times New Roman" w:hAnsi="Times New Roman"/>
          <w:sz w:val="28"/>
          <w:szCs w:val="28"/>
        </w:rPr>
        <w:t>.</w:t>
      </w:r>
      <w:r w:rsidR="00234236">
        <w:rPr>
          <w:rFonts w:ascii="Times New Roman" w:hAnsi="Times New Roman"/>
          <w:sz w:val="28"/>
          <w:szCs w:val="28"/>
        </w:rPr>
        <w:t>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xml:space="preserve">, в случае </w:t>
      </w:r>
      <w:r w:rsidR="00234236">
        <w:rPr>
          <w:rFonts w:ascii="Times New Roman" w:hAnsi="Times New Roman"/>
          <w:bCs/>
          <w:iCs/>
          <w:sz w:val="28"/>
          <w:szCs w:val="28"/>
          <w:shd w:val="clear" w:color="auto" w:fill="FFFFFF"/>
        </w:rPr>
        <w:t xml:space="preserve">необходимости рассмотрения поступившего комплекта документов межведомственной комиссией </w:t>
      </w:r>
      <w:r w:rsidR="00D7025F">
        <w:rPr>
          <w:rFonts w:ascii="Times New Roman" w:hAnsi="Times New Roman"/>
          <w:bCs/>
          <w:iCs/>
          <w:sz w:val="28"/>
          <w:szCs w:val="28"/>
          <w:shd w:val="clear" w:color="auto" w:fill="FFFFFF"/>
        </w:rPr>
        <w:t xml:space="preserve">– </w:t>
      </w:r>
      <w:r w:rsidR="00234236">
        <w:rPr>
          <w:rFonts w:ascii="Times New Roman" w:hAnsi="Times New Roman"/>
          <w:bCs/>
          <w:iCs/>
          <w:sz w:val="28"/>
          <w:szCs w:val="28"/>
          <w:shd w:val="clear" w:color="auto" w:fill="FFFFFF"/>
        </w:rPr>
        <w:t>11</w:t>
      </w:r>
      <w:r w:rsidR="00D7025F">
        <w:rPr>
          <w:rFonts w:ascii="Times New Roman" w:hAnsi="Times New Roman"/>
          <w:bCs/>
          <w:iCs/>
          <w:sz w:val="28"/>
          <w:szCs w:val="28"/>
          <w:shd w:val="clear" w:color="auto" w:fill="FFFFFF"/>
        </w:rPr>
        <w:t xml:space="preserve">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proofErr w:type="gramStart"/>
      <w:r w:rsidRPr="005A7931">
        <w:rPr>
          <w:rFonts w:ascii="Times New Roman" w:hAnsi="Times New Roman"/>
          <w:sz w:val="28"/>
          <w:szCs w:val="28"/>
        </w:rPr>
        <w:t>является</w:t>
      </w:r>
      <w:proofErr w:type="gramEnd"/>
      <w:r w:rsidRPr="005A7931">
        <w:rPr>
          <w:rFonts w:ascii="Times New Roman" w:hAnsi="Times New Roman"/>
          <w:sz w:val="28"/>
          <w:szCs w:val="28"/>
        </w:rPr>
        <w:t xml:space="preserve"> _________________ /</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(приложение №</w:t>
      </w:r>
      <w:r w:rsidR="00E9515E" w:rsidRPr="00E9515E">
        <w:rPr>
          <w:rFonts w:ascii="Times New Roman" w:hAnsi="Times New Roman"/>
          <w:sz w:val="28"/>
          <w:szCs w:val="28"/>
        </w:rPr>
        <w:t xml:space="preserve"> 4</w:t>
      </w:r>
      <w:r w:rsidRPr="00E9515E">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822EC8">
          <w:headerReference w:type="even" r:id="rId8"/>
          <w:headerReference w:type="default" r:id="rId9"/>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404AB5">
        <w:rPr>
          <w:rFonts w:ascii="Times New Roman" w:hAnsi="Times New Roman"/>
          <w:sz w:val="28"/>
          <w:szCs w:val="28"/>
        </w:rPr>
        <w:t xml:space="preserve">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986A92" w:rsidRPr="00986A92" w:rsidRDefault="00986A92" w:rsidP="00986A92">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986A92" w:rsidRPr="00986A92" w:rsidRDefault="00986A92" w:rsidP="00986A92">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986A92" w:rsidRPr="00986A92" w:rsidRDefault="00986A92" w:rsidP="00986A92">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986A92" w:rsidRPr="00986A92" w:rsidRDefault="00986A92" w:rsidP="00986A92">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rPr>
          <w:rFonts w:ascii="Times New Roman" w:hAnsi="Times New Roman"/>
          <w:sz w:val="2"/>
          <w:szCs w:val="2"/>
        </w:rPr>
      </w:pPr>
    </w:p>
    <w:p w:rsidR="00986A92" w:rsidRPr="00986A92" w:rsidRDefault="00986A92" w:rsidP="00986A92">
      <w:pPr>
        <w:autoSpaceDE w:val="0"/>
        <w:autoSpaceDN w:val="0"/>
        <w:spacing w:before="240" w:after="240" w:line="240" w:lineRule="auto"/>
        <w:jc w:val="center"/>
        <w:rPr>
          <w:rFonts w:ascii="Times New Roman" w:hAnsi="Times New Roman"/>
          <w:bCs/>
          <w:sz w:val="26"/>
          <w:szCs w:val="26"/>
        </w:rPr>
      </w:pPr>
      <w:r w:rsidRPr="00986A92">
        <w:rPr>
          <w:rFonts w:ascii="Times New Roman" w:hAnsi="Times New Roman"/>
          <w:bCs/>
          <w:sz w:val="26"/>
          <w:szCs w:val="26"/>
        </w:rPr>
        <w:t>УВЕДОМЛЕНИЕ</w:t>
      </w:r>
      <w:r w:rsidRPr="00986A92">
        <w:rPr>
          <w:rFonts w:ascii="Times New Roman" w:hAnsi="Times New Roman"/>
          <w:bCs/>
          <w:sz w:val="26"/>
          <w:szCs w:val="26"/>
        </w:rPr>
        <w:br/>
        <w:t>о переводе (отказе в переводе) жилого (нежилого)</w:t>
      </w:r>
      <w:r w:rsidRPr="00986A92">
        <w:rPr>
          <w:rFonts w:ascii="Times New Roman" w:hAnsi="Times New Roman"/>
          <w:bCs/>
          <w:sz w:val="26"/>
          <w:szCs w:val="26"/>
        </w:rPr>
        <w:br/>
        <w:t>помещения в нежилое (жилое) помещение</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986A92" w:rsidRPr="00986A92" w:rsidRDefault="00986A92" w:rsidP="00986A92">
      <w:pPr>
        <w:tabs>
          <w:tab w:val="center" w:pos="7994"/>
          <w:tab w:val="right" w:pos="10205"/>
        </w:tabs>
        <w:autoSpaceDE w:val="0"/>
        <w:autoSpaceDN w:val="0"/>
        <w:spacing w:after="0" w:line="240" w:lineRule="auto"/>
        <w:jc w:val="both"/>
        <w:rPr>
          <w:rFonts w:ascii="Times New Roman" w:hAnsi="Times New Roman"/>
          <w:sz w:val="24"/>
          <w:szCs w:val="24"/>
        </w:rPr>
      </w:pPr>
      <w:r w:rsidRPr="00986A92">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986A92">
        <w:rPr>
          <w:rFonts w:ascii="Times New Roman" w:hAnsi="Times New Roman"/>
          <w:sz w:val="24"/>
          <w:szCs w:val="24"/>
        </w:rPr>
        <w:tab/>
      </w:r>
      <w:r w:rsidRPr="00986A92">
        <w:rPr>
          <w:rFonts w:ascii="Times New Roman" w:hAnsi="Times New Roman"/>
          <w:sz w:val="24"/>
          <w:szCs w:val="24"/>
        </w:rPr>
        <w:tab/>
        <w:t>кв. м,</w:t>
      </w:r>
    </w:p>
    <w:p w:rsidR="00986A92" w:rsidRPr="00986A92" w:rsidRDefault="00986A92" w:rsidP="00986A92">
      <w:pPr>
        <w:pBdr>
          <w:top w:val="single" w:sz="4" w:space="1" w:color="auto"/>
        </w:pBdr>
        <w:autoSpaceDE w:val="0"/>
        <w:autoSpaceDN w:val="0"/>
        <w:spacing w:after="0" w:line="240" w:lineRule="auto"/>
        <w:ind w:left="6663" w:right="707"/>
        <w:rPr>
          <w:rFonts w:ascii="Times New Roman" w:hAnsi="Times New Roman"/>
          <w:sz w:val="2"/>
          <w:szCs w:val="2"/>
        </w:rPr>
      </w:pPr>
    </w:p>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находящегося по адресу: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986A92" w:rsidRPr="00986A92" w:rsidTr="00CB5DE7">
        <w:trPr>
          <w:cantSplit/>
        </w:trPr>
        <w:tc>
          <w:tcPr>
            <w:tcW w:w="53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311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366"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из жилого (нежилого) в нежилое (жилое)</w:t>
            </w:r>
          </w:p>
        </w:tc>
      </w:tr>
      <w:tr w:rsidR="00986A92" w:rsidRPr="00986A92" w:rsidTr="00CB5DE7">
        <w:trPr>
          <w:cantSplit/>
        </w:trPr>
        <w:tc>
          <w:tcPr>
            <w:tcW w:w="532"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в целях использования помещения в качестве  </w:t>
      </w:r>
    </w:p>
    <w:p w:rsidR="00986A92" w:rsidRPr="00986A92" w:rsidRDefault="00986A92" w:rsidP="00986A92">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986A92" w:rsidRPr="00986A92" w:rsidTr="00CB5DE7">
        <w:trPr>
          <w:cantSplit/>
        </w:trPr>
        <w:tc>
          <w:tcPr>
            <w:tcW w:w="1063"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986A92" w:rsidRPr="00986A92" w:rsidTr="00CB5DE7">
        <w:trPr>
          <w:cantSplit/>
        </w:trPr>
        <w:tc>
          <w:tcPr>
            <w:tcW w:w="106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r>
    </w:tbl>
    <w:p w:rsidR="00986A92" w:rsidRPr="00986A92" w:rsidRDefault="00986A92" w:rsidP="00986A92">
      <w:pPr>
        <w:autoSpaceDE w:val="0"/>
        <w:autoSpaceDN w:val="0"/>
        <w:spacing w:after="0" w:line="240" w:lineRule="auto"/>
        <w:ind w:firstLine="567"/>
        <w:rPr>
          <w:rFonts w:ascii="Times New Roman" w:hAnsi="Times New Roman"/>
          <w:sz w:val="24"/>
          <w:szCs w:val="24"/>
        </w:rPr>
      </w:pPr>
      <w:r w:rsidRPr="00986A92">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986A92" w:rsidRPr="00986A92" w:rsidTr="00CB5DE7">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986A92" w:rsidRPr="00986A92" w:rsidTr="00CB5DE7">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0"/>
                <w:szCs w:val="20"/>
              </w:rPr>
            </w:pPr>
          </w:p>
        </w:tc>
      </w:tr>
    </w:tbl>
    <w:p w:rsidR="00986A92" w:rsidRPr="00986A92" w:rsidRDefault="00986A92" w:rsidP="00986A92">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б) перевести из жилого (нежилого) в нежилое (жилое) при условии проведения в установленном порядке следующих видов работ:</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rPr>
          <w:rFonts w:ascii="Times New Roman" w:hAnsi="Times New Roman"/>
          <w:sz w:val="2"/>
          <w:szCs w:val="2"/>
        </w:rPr>
      </w:pPr>
    </w:p>
    <w:p w:rsidR="00986A92" w:rsidRPr="00986A92" w:rsidRDefault="00986A92" w:rsidP="00986A92">
      <w:pPr>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2. Отказать в переводе указанного помещения из жилого (нежилого) в нежилое (жилое)</w:t>
      </w:r>
      <w:r w:rsidRPr="00986A92">
        <w:rPr>
          <w:rFonts w:ascii="Times New Roman" w:hAnsi="Times New Roman"/>
          <w:sz w:val="24"/>
          <w:szCs w:val="24"/>
        </w:rPr>
        <w:br/>
        <w:t xml:space="preserve">в связи с  </w:t>
      </w:r>
    </w:p>
    <w:p w:rsidR="00986A92" w:rsidRPr="00986A92" w:rsidRDefault="00986A92" w:rsidP="00986A92">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rPr>
          <w:rFonts w:ascii="Times New Roman" w:hAnsi="Times New Roman"/>
          <w:sz w:val="2"/>
          <w:szCs w:val="2"/>
        </w:rPr>
      </w:pP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986A92" w:rsidRPr="00986A92" w:rsidTr="00CB5DE7">
        <w:tc>
          <w:tcPr>
            <w:tcW w:w="413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r>
      <w:tr w:rsidR="00986A92" w:rsidRPr="00986A92" w:rsidTr="00CB5DE7">
        <w:tc>
          <w:tcPr>
            <w:tcW w:w="413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986A92" w:rsidRPr="00986A92" w:rsidRDefault="00986A92" w:rsidP="00986A92">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986A92" w:rsidRPr="00986A92" w:rsidTr="00CB5DE7">
        <w:tc>
          <w:tcPr>
            <w:tcW w:w="170"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rsid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autoSpaceDE w:val="0"/>
        <w:autoSpaceDN w:val="0"/>
        <w:spacing w:after="0" w:line="240" w:lineRule="auto"/>
        <w:rPr>
          <w:rFonts w:ascii="Times New Roman" w:hAnsi="Times New Roman"/>
          <w:sz w:val="24"/>
          <w:szCs w:val="24"/>
        </w:rPr>
      </w:pPr>
    </w:p>
    <w:p w:rsidR="00676B0A" w:rsidRDefault="00676B0A" w:rsidP="00676B0A">
      <w:pPr>
        <w:pStyle w:val="ConsPlusNormal"/>
        <w:ind w:firstLine="0"/>
        <w:jc w:val="both"/>
        <w:rPr>
          <w:rFonts w:ascii="Times New Roman" w:hAnsi="Times New Roman" w:cs="Times New Roman"/>
          <w:sz w:val="26"/>
          <w:szCs w:val="26"/>
        </w:rPr>
      </w:pPr>
    </w:p>
    <w:p w:rsidR="00FA68AC" w:rsidRDefault="00676B0A" w:rsidP="00FA68A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FA68AC" w:rsidRPr="00F96C23" w:rsidRDefault="00FA68AC" w:rsidP="00FA68AC">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2</w:t>
      </w:r>
    </w:p>
    <w:p w:rsidR="00FA68AC" w:rsidRPr="00C71846" w:rsidRDefault="00FA68AC" w:rsidP="00FA68AC">
      <w:pPr>
        <w:spacing w:after="120"/>
        <w:ind w:left="5103"/>
        <w:rPr>
          <w:rFonts w:ascii="Times New Roman" w:hAnsi="Times New Roman"/>
        </w:rPr>
      </w:pPr>
      <w:r w:rsidRPr="00C71846">
        <w:rPr>
          <w:rFonts w:ascii="Times New Roman" w:hAnsi="Times New Roman"/>
        </w:rPr>
        <w:t xml:space="preserve">В  </w:t>
      </w:r>
    </w:p>
    <w:p w:rsidR="00FA68AC" w:rsidRPr="00C71846" w:rsidRDefault="00FA68AC" w:rsidP="00FA68AC">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 органа местного самоуправления</w:t>
      </w:r>
    </w:p>
    <w:p w:rsidR="00FA68AC" w:rsidRPr="00C71846" w:rsidRDefault="00FA68AC" w:rsidP="00FA68AC">
      <w:pPr>
        <w:spacing w:after="120"/>
        <w:ind w:left="5103"/>
        <w:rPr>
          <w:rFonts w:ascii="Times New Roman" w:hAnsi="Times New Roman"/>
        </w:rPr>
      </w:pPr>
    </w:p>
    <w:p w:rsidR="00FA68AC" w:rsidRPr="00C71846" w:rsidRDefault="00FA68AC" w:rsidP="00FA68AC">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FA68AC" w:rsidRDefault="00FA68AC" w:rsidP="00FA68AC">
      <w:pPr>
        <w:spacing w:after="120"/>
        <w:jc w:val="center"/>
        <w:rPr>
          <w:rFonts w:ascii="Times New Roman" w:hAnsi="Times New Roman"/>
          <w:caps/>
          <w:sz w:val="26"/>
          <w:szCs w:val="26"/>
        </w:rPr>
      </w:pPr>
    </w:p>
    <w:p w:rsidR="00FA68AC" w:rsidRPr="00C71846" w:rsidRDefault="00FA68AC" w:rsidP="00FA68AC">
      <w:pPr>
        <w:spacing w:after="120"/>
        <w:jc w:val="center"/>
        <w:rPr>
          <w:rFonts w:ascii="Times New Roman" w:hAnsi="Times New Roman"/>
          <w:sz w:val="26"/>
          <w:szCs w:val="26"/>
        </w:rPr>
      </w:pPr>
      <w:r w:rsidRPr="00C71846">
        <w:rPr>
          <w:rFonts w:ascii="Times New Roman" w:hAnsi="Times New Roman"/>
          <w:caps/>
          <w:sz w:val="26"/>
          <w:szCs w:val="26"/>
        </w:rPr>
        <w:t>Заявление</w:t>
      </w:r>
      <w:r w:rsidRPr="00C71846">
        <w:rPr>
          <w:rFonts w:ascii="Times New Roman" w:hAnsi="Times New Roman"/>
          <w:sz w:val="26"/>
          <w:szCs w:val="26"/>
        </w:rPr>
        <w:br/>
        <w:t>о переводе из жилого помещения в нежилое, из нежилого в жилое</w:t>
      </w:r>
    </w:p>
    <w:p w:rsidR="00FA68AC" w:rsidRPr="00C71846" w:rsidRDefault="00FA68AC" w:rsidP="00FA68AC">
      <w:pPr>
        <w:spacing w:after="120"/>
        <w:rPr>
          <w:rFonts w:ascii="Times New Roman" w:hAnsi="Times New Roman"/>
        </w:rPr>
      </w:pPr>
      <w:r w:rsidRPr="00C71846">
        <w:rPr>
          <w:rFonts w:ascii="Times New Roman" w:hAnsi="Times New Roman"/>
        </w:rPr>
        <w:t xml:space="preserve">от  </w:t>
      </w:r>
    </w:p>
    <w:p w:rsidR="00FA68AC" w:rsidRPr="00C71846" w:rsidRDefault="00FA68AC" w:rsidP="00FA68AC">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FA68AC" w:rsidRPr="00C71846" w:rsidRDefault="00FA68AC" w:rsidP="00FA68AC">
      <w:pPr>
        <w:spacing w:after="120"/>
        <w:rPr>
          <w:rFonts w:ascii="Times New Roman" w:hAnsi="Times New Roman"/>
          <w:sz w:val="20"/>
          <w:szCs w:val="20"/>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rsidR="00FA68AC" w:rsidRPr="00C71846" w:rsidRDefault="00FA68AC" w:rsidP="00FA68AC">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A68AC" w:rsidRPr="00C71846" w:rsidRDefault="00FA68AC" w:rsidP="00FA68AC">
      <w:pPr>
        <w:spacing w:after="120"/>
        <w:rPr>
          <w:rFonts w:ascii="Times New Roman" w:hAnsi="Times New Roman"/>
        </w:rPr>
      </w:pPr>
      <w:r w:rsidRPr="00C71846">
        <w:rPr>
          <w:rFonts w:ascii="Times New Roman" w:hAnsi="Times New Roman"/>
        </w:rPr>
        <w:t xml:space="preserve">Место нахождения жилого помещения:  </w:t>
      </w:r>
    </w:p>
    <w:p w:rsidR="00FA68AC" w:rsidRPr="00C71846" w:rsidRDefault="00FA68AC" w:rsidP="00FA68AC">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 субъект Российской Федерации,</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p>
    <w:p w:rsidR="00FA68AC" w:rsidRPr="00C71846" w:rsidRDefault="00FA68AC" w:rsidP="00FA68AC">
      <w:pPr>
        <w:pBdr>
          <w:top w:val="single" w:sz="4" w:space="1" w:color="auto"/>
        </w:pBdr>
        <w:spacing w:after="120"/>
        <w:rPr>
          <w:rFonts w:ascii="Times New Roman" w:hAnsi="Times New Roman"/>
        </w:rPr>
      </w:pPr>
      <w:r w:rsidRPr="00C71846">
        <w:rPr>
          <w:rFonts w:ascii="Times New Roman" w:hAnsi="Times New Roman"/>
        </w:rPr>
        <w:t xml:space="preserve">Собственник(и) жилого помещения:  </w:t>
      </w:r>
    </w:p>
    <w:p w:rsidR="00FA68AC" w:rsidRPr="00C71846" w:rsidRDefault="00FA68AC" w:rsidP="00FA68AC">
      <w:pPr>
        <w:pBdr>
          <w:top w:val="single" w:sz="4" w:space="1" w:color="auto"/>
        </w:pBdr>
        <w:spacing w:after="120"/>
        <w:ind w:left="3828"/>
        <w:rPr>
          <w:rFonts w:ascii="Times New Roman" w:hAnsi="Times New Roman"/>
          <w:sz w:val="2"/>
          <w:szCs w:val="2"/>
        </w:rPr>
      </w:pP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ind w:firstLine="567"/>
        <w:rPr>
          <w:rFonts w:ascii="Times New Roman" w:hAnsi="Times New Roman"/>
        </w:rPr>
      </w:pPr>
      <w:r w:rsidRPr="00C71846">
        <w:rPr>
          <w:rFonts w:ascii="Times New Roman" w:hAnsi="Times New Roman"/>
        </w:rPr>
        <w:t xml:space="preserve">Прошу разрешить  </w:t>
      </w:r>
    </w:p>
    <w:p w:rsidR="00FA68AC" w:rsidRPr="00C71846" w:rsidRDefault="00FA68AC" w:rsidP="00FA68AC">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FA68AC" w:rsidRPr="00C71846" w:rsidRDefault="00FA68AC" w:rsidP="00FA68AC">
      <w:pPr>
        <w:spacing w:after="120"/>
        <w:rPr>
          <w:rFonts w:ascii="Times New Roman" w:hAnsi="Times New Roman"/>
        </w:rPr>
      </w:pPr>
      <w:r w:rsidRPr="00C71846">
        <w:rPr>
          <w:rFonts w:ascii="Times New Roman" w:hAnsi="Times New Roman"/>
        </w:rPr>
        <w:t xml:space="preserve">жилого помещения, занимаемого на основании  </w:t>
      </w:r>
    </w:p>
    <w:p w:rsidR="00FA68AC" w:rsidRPr="00C71846" w:rsidRDefault="00FA68AC" w:rsidP="00FA68AC">
      <w:pPr>
        <w:pBdr>
          <w:top w:val="single" w:sz="4" w:space="1" w:color="auto"/>
        </w:pBdr>
        <w:spacing w:after="120"/>
        <w:ind w:left="4962"/>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p>
    <w:p w:rsidR="00FA68AC" w:rsidRPr="00C71846" w:rsidRDefault="00FA68AC" w:rsidP="00FA68AC">
      <w:pPr>
        <w:tabs>
          <w:tab w:val="left" w:pos="9837"/>
        </w:tabs>
        <w:spacing w:after="120"/>
        <w:rPr>
          <w:rFonts w:ascii="Times New Roman" w:hAnsi="Times New Roman"/>
        </w:rPr>
      </w:pPr>
      <w:r w:rsidRPr="00C71846">
        <w:rPr>
          <w:rFonts w:ascii="Times New Roman" w:hAnsi="Times New Roman"/>
        </w:rPr>
        <w:tab/>
        <w:t>,</w:t>
      </w:r>
    </w:p>
    <w:p w:rsidR="00FA68AC" w:rsidRPr="00C71846" w:rsidRDefault="00FA68AC" w:rsidP="00FA68AC">
      <w:pPr>
        <w:pBdr>
          <w:top w:val="single" w:sz="4" w:space="1" w:color="auto"/>
        </w:pBdr>
        <w:spacing w:after="120"/>
        <w:ind w:right="113"/>
        <w:jc w:val="center"/>
        <w:rPr>
          <w:rFonts w:ascii="Times New Roman" w:hAnsi="Times New Roman"/>
          <w:sz w:val="20"/>
          <w:szCs w:val="20"/>
        </w:rPr>
      </w:pPr>
      <w:r w:rsidRPr="00C71846">
        <w:rPr>
          <w:rFonts w:ascii="Times New Roman" w:hAnsi="Times New Roman"/>
          <w:sz w:val="20"/>
          <w:szCs w:val="20"/>
        </w:rPr>
        <w:t>договора аренды – нужное указать)</w:t>
      </w:r>
    </w:p>
    <w:p w:rsidR="00FA68AC" w:rsidRPr="00C71846" w:rsidRDefault="00FA68AC" w:rsidP="00FA68AC">
      <w:pPr>
        <w:spacing w:after="120"/>
        <w:rPr>
          <w:rFonts w:ascii="Times New Roman" w:hAnsi="Times New Roman"/>
        </w:rPr>
      </w:pPr>
    </w:p>
    <w:p w:rsidR="00FA68AC" w:rsidRPr="00C71846" w:rsidRDefault="00FA68AC" w:rsidP="00FA68AC">
      <w:pPr>
        <w:spacing w:after="120"/>
        <w:jc w:val="both"/>
        <w:rPr>
          <w:rFonts w:ascii="Times New Roman" w:hAnsi="Times New Roman"/>
        </w:rPr>
      </w:pPr>
      <w:r w:rsidRPr="00C71846">
        <w:rPr>
          <w:rFonts w:ascii="Times New Roman" w:hAnsi="Times New Roman"/>
        </w:rPr>
        <w:t>К заявлению прилагаются следующие документы:</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1) </w:t>
      </w:r>
      <w:r>
        <w:rPr>
          <w:rFonts w:ascii="Times New Roman" w:hAnsi="Times New Roman"/>
        </w:rPr>
        <w:t>________________</w:t>
      </w:r>
      <w:r w:rsidRPr="00C71846">
        <w:rPr>
          <w:rFonts w:ascii="Times New Roman" w:hAnsi="Times New Roman"/>
        </w:rPr>
        <w:t>;</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2) </w:t>
      </w:r>
      <w:r>
        <w:rPr>
          <w:rFonts w:ascii="Times New Roman" w:hAnsi="Times New Roman"/>
        </w:rPr>
        <w:t>________________</w:t>
      </w:r>
      <w:r w:rsidRPr="00C71846">
        <w:rPr>
          <w:rFonts w:ascii="Times New Roman" w:hAnsi="Times New Roman"/>
        </w:rPr>
        <w:t>;</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3) иные документы:  </w:t>
      </w:r>
    </w:p>
    <w:p w:rsidR="00FA68AC" w:rsidRPr="00C71846" w:rsidRDefault="00FA68AC" w:rsidP="00FA68AC">
      <w:pPr>
        <w:pBdr>
          <w:top w:val="single" w:sz="4" w:space="1" w:color="auto"/>
        </w:pBdr>
        <w:spacing w:after="120"/>
        <w:ind w:left="2127"/>
        <w:jc w:val="center"/>
        <w:rPr>
          <w:rFonts w:ascii="Times New Roman" w:hAnsi="Times New Roman"/>
          <w:sz w:val="20"/>
          <w:szCs w:val="20"/>
        </w:rPr>
      </w:pPr>
      <w:r w:rsidRPr="00C71846">
        <w:rPr>
          <w:rFonts w:ascii="Times New Roman" w:hAnsi="Times New Roman"/>
          <w:sz w:val="20"/>
          <w:szCs w:val="20"/>
        </w:rPr>
        <w:t>(доверенности, выписки из уставов и др.)</w:t>
      </w:r>
    </w:p>
    <w:p w:rsidR="00FA68AC" w:rsidRPr="00C71846" w:rsidRDefault="00FA68AC" w:rsidP="00FA68AC">
      <w:pPr>
        <w:pBdr>
          <w:top w:val="single" w:sz="4" w:space="1" w:color="auto"/>
        </w:pBdr>
        <w:spacing w:after="120"/>
        <w:ind w:left="2127"/>
        <w:jc w:val="both"/>
        <w:rPr>
          <w:rFonts w:ascii="Times New Roman" w:hAnsi="Times New Roman"/>
          <w:sz w:val="20"/>
          <w:szCs w:val="20"/>
        </w:rPr>
      </w:pPr>
    </w:p>
    <w:p w:rsidR="00FA68AC" w:rsidRDefault="00FA68AC" w:rsidP="00FA68AC">
      <w:pPr>
        <w:spacing w:after="120"/>
        <w:rPr>
          <w:rFonts w:ascii="Times New Roman" w:hAnsi="Times New Roman"/>
        </w:rPr>
      </w:pPr>
    </w:p>
    <w:p w:rsidR="00FA68AC" w:rsidRDefault="00FA68AC" w:rsidP="00FA68AC">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FA68AC" w:rsidRPr="00FA68AC" w:rsidTr="00CB5DE7">
        <w:trPr>
          <w:trHeight w:val="573"/>
        </w:trPr>
        <w:tc>
          <w:tcPr>
            <w:tcW w:w="9985" w:type="dxa"/>
          </w:tcPr>
          <w:p w:rsidR="00FA68AC" w:rsidRPr="00FA68AC" w:rsidRDefault="00FA68AC" w:rsidP="00CB5DE7">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FA68AC" w:rsidRPr="00FA68AC" w:rsidTr="00CB5DE7">
        <w:tc>
          <w:tcPr>
            <w:tcW w:w="9985" w:type="dxa"/>
          </w:tcPr>
          <w:p w:rsidR="00FA68AC" w:rsidRPr="00FA68AC" w:rsidRDefault="00FA68AC" w:rsidP="00CB5DE7">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FA68AC" w:rsidRPr="00FA68AC" w:rsidRDefault="00FA68AC" w:rsidP="00CB5DE7">
            <w:pPr>
              <w:autoSpaceDE w:val="0"/>
              <w:autoSpaceDN w:val="0"/>
              <w:adjustRightInd w:val="0"/>
              <w:spacing w:after="120" w:line="240" w:lineRule="auto"/>
              <w:jc w:val="both"/>
              <w:rPr>
                <w:rFonts w:ascii="Times New Roman" w:hAnsi="Times New Roman"/>
                <w:sz w:val="24"/>
                <w:szCs w:val="24"/>
              </w:rPr>
            </w:pPr>
          </w:p>
          <w:p w:rsidR="00FA68AC" w:rsidRPr="00FA68AC" w:rsidRDefault="00FA68AC" w:rsidP="00CB5DE7">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FA68AC" w:rsidRDefault="00FA68AC" w:rsidP="00FA68AC">
      <w:pPr>
        <w:spacing w:after="120"/>
        <w:rPr>
          <w:rFonts w:ascii="Times New Roman" w:hAnsi="Times New Roman"/>
        </w:rPr>
      </w:pPr>
    </w:p>
    <w:p w:rsidR="00FA68AC" w:rsidRDefault="00FA68AC" w:rsidP="00FA68AC">
      <w:pPr>
        <w:spacing w:after="120"/>
        <w:rPr>
          <w:rFonts w:ascii="Times New Roman" w:hAnsi="Times New Roman"/>
        </w:rPr>
      </w:pPr>
    </w:p>
    <w:p w:rsidR="00FA68AC" w:rsidRPr="00C71846" w:rsidRDefault="00FA68AC" w:rsidP="00FA68AC">
      <w:pPr>
        <w:spacing w:after="120"/>
        <w:rPr>
          <w:rFonts w:ascii="Times New Roman" w:hAnsi="Times New Roman"/>
        </w:rPr>
      </w:pPr>
    </w:p>
    <w:p w:rsidR="00FA68AC" w:rsidRPr="00C71846" w:rsidRDefault="00FA68AC" w:rsidP="00FA68AC">
      <w:pPr>
        <w:spacing w:after="120"/>
        <w:rPr>
          <w:rFonts w:ascii="Times New Roman" w:hAnsi="Times New Roman"/>
        </w:rPr>
      </w:pPr>
      <w:r w:rsidRPr="00C71846">
        <w:rPr>
          <w:rFonts w:ascii="Times New Roman" w:hAnsi="Times New Roman"/>
        </w:rPr>
        <w:t>Подписи лиц, подавших заявление</w:t>
      </w:r>
      <w:proofErr w:type="gramStart"/>
      <w:r w:rsidRPr="00C71846">
        <w:rPr>
          <w:rFonts w:ascii="Times New Roman" w:hAnsi="Times New Roman"/>
        </w:rPr>
        <w:t xml:space="preserve"> :</w:t>
      </w:r>
      <w:proofErr w:type="gramEnd"/>
    </w:p>
    <w:p w:rsidR="00FA68AC" w:rsidRPr="00C71846" w:rsidRDefault="00FA68AC" w:rsidP="00FA68AC">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Pr="00C71846"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Pr="00C71846"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CB5DE7">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Default="00FA68AC" w:rsidP="00FA68AC">
      <w:pPr>
        <w:spacing w:after="120"/>
      </w:pPr>
    </w:p>
    <w:p w:rsidR="00FA68AC" w:rsidRDefault="00FA68AC">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sidR="00E9515E">
        <w:rPr>
          <w:rFonts w:ascii="Times New Roman" w:hAnsi="Times New Roman"/>
          <w:sz w:val="28"/>
          <w:szCs w:val="28"/>
        </w:rPr>
        <w:t xml:space="preserve"> 3</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E9515E" w:rsidRPr="00E9515E">
        <w:rPr>
          <w:rFonts w:ascii="Times New Roman" w:hAnsi="Times New Roman"/>
          <w:sz w:val="28"/>
          <w:szCs w:val="28"/>
        </w:rPr>
        <w:t>по переводу жилого помещения в нежилое помещение и нежилого помещения в жилое помещение</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t>Приложение №</w:t>
      </w:r>
      <w:r w:rsidR="00E9515E">
        <w:rPr>
          <w:rFonts w:ascii="Times New Roman" w:hAnsi="Times New Roman"/>
          <w:color w:val="000000"/>
          <w:spacing w:val="-6"/>
          <w:sz w:val="28"/>
          <w:szCs w:val="28"/>
        </w:rPr>
        <w:t xml:space="preserve"> 4</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1"/>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79" w:rsidRDefault="00B81E79" w:rsidP="00232241">
      <w:pPr>
        <w:spacing w:after="0" w:line="240" w:lineRule="auto"/>
      </w:pPr>
      <w:r>
        <w:separator/>
      </w:r>
    </w:p>
  </w:endnote>
  <w:endnote w:type="continuationSeparator" w:id="0">
    <w:p w:rsidR="00B81E79" w:rsidRDefault="00B81E7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79" w:rsidRDefault="00B81E79" w:rsidP="00232241">
      <w:pPr>
        <w:spacing w:after="0" w:line="240" w:lineRule="auto"/>
      </w:pPr>
      <w:r>
        <w:separator/>
      </w:r>
    </w:p>
  </w:footnote>
  <w:footnote w:type="continuationSeparator" w:id="0">
    <w:p w:rsidR="00B81E79" w:rsidRDefault="00B81E79"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FE" w:rsidRDefault="00287669">
    <w:pPr>
      <w:pStyle w:val="a3"/>
      <w:framePr w:wrap="around" w:vAnchor="text" w:hAnchor="margin" w:xAlign="center" w:y="1"/>
      <w:rPr>
        <w:rStyle w:val="a5"/>
      </w:rPr>
    </w:pPr>
    <w:r>
      <w:rPr>
        <w:rStyle w:val="a5"/>
      </w:rPr>
      <w:fldChar w:fldCharType="begin"/>
    </w:r>
    <w:r w:rsidR="008646FE">
      <w:rPr>
        <w:rStyle w:val="a5"/>
      </w:rPr>
      <w:instrText xml:space="preserve">PAGE  </w:instrText>
    </w:r>
    <w:r>
      <w:rPr>
        <w:rStyle w:val="a5"/>
      </w:rPr>
      <w:fldChar w:fldCharType="separate"/>
    </w:r>
    <w:r w:rsidR="008646FE">
      <w:rPr>
        <w:rStyle w:val="a5"/>
        <w:noProof/>
      </w:rPr>
      <w:t>17</w:t>
    </w:r>
    <w:r>
      <w:rPr>
        <w:rStyle w:val="a5"/>
      </w:rPr>
      <w:fldChar w:fldCharType="end"/>
    </w:r>
  </w:p>
  <w:p w:rsidR="008646FE" w:rsidRDefault="008646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FE" w:rsidRDefault="00287669">
    <w:pPr>
      <w:pStyle w:val="a3"/>
      <w:framePr w:wrap="around" w:vAnchor="text" w:hAnchor="margin" w:xAlign="center" w:y="1"/>
      <w:rPr>
        <w:rStyle w:val="a5"/>
      </w:rPr>
    </w:pPr>
    <w:r>
      <w:rPr>
        <w:rStyle w:val="a5"/>
      </w:rPr>
      <w:fldChar w:fldCharType="begin"/>
    </w:r>
    <w:r w:rsidR="008646FE">
      <w:rPr>
        <w:rStyle w:val="a5"/>
      </w:rPr>
      <w:instrText xml:space="preserve">PAGE  </w:instrText>
    </w:r>
    <w:r>
      <w:rPr>
        <w:rStyle w:val="a5"/>
      </w:rPr>
      <w:fldChar w:fldCharType="separate"/>
    </w:r>
    <w:r w:rsidR="00973809">
      <w:rPr>
        <w:rStyle w:val="a5"/>
        <w:noProof/>
      </w:rPr>
      <w:t>2</w:t>
    </w:r>
    <w:r>
      <w:rPr>
        <w:rStyle w:val="a5"/>
      </w:rPr>
      <w:fldChar w:fldCharType="end"/>
    </w:r>
  </w:p>
  <w:p w:rsidR="008646FE" w:rsidRDefault="008646F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FE" w:rsidRDefault="00287669">
    <w:pPr>
      <w:pStyle w:val="a3"/>
      <w:framePr w:wrap="around" w:vAnchor="text" w:hAnchor="margin" w:xAlign="center" w:y="1"/>
      <w:rPr>
        <w:rStyle w:val="a5"/>
      </w:rPr>
    </w:pPr>
    <w:r>
      <w:rPr>
        <w:rStyle w:val="a5"/>
      </w:rPr>
      <w:fldChar w:fldCharType="begin"/>
    </w:r>
    <w:r w:rsidR="008646FE">
      <w:rPr>
        <w:rStyle w:val="a5"/>
      </w:rPr>
      <w:instrText xml:space="preserve">PAGE  </w:instrText>
    </w:r>
    <w:r>
      <w:rPr>
        <w:rStyle w:val="a5"/>
      </w:rPr>
      <w:fldChar w:fldCharType="separate"/>
    </w:r>
    <w:r w:rsidR="00973809">
      <w:rPr>
        <w:rStyle w:val="a5"/>
        <w:noProof/>
      </w:rPr>
      <w:t>39</w:t>
    </w:r>
    <w:r>
      <w:rPr>
        <w:rStyle w:val="a5"/>
      </w:rPr>
      <w:fldChar w:fldCharType="end"/>
    </w:r>
  </w:p>
  <w:p w:rsidR="008646FE" w:rsidRDefault="008646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0D2"/>
    <w:rsid w:val="000523F5"/>
    <w:rsid w:val="00052B14"/>
    <w:rsid w:val="0005361A"/>
    <w:rsid w:val="00060096"/>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6AA"/>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1586"/>
    <w:rsid w:val="002219B9"/>
    <w:rsid w:val="00223EF4"/>
    <w:rsid w:val="002244D9"/>
    <w:rsid w:val="002256E6"/>
    <w:rsid w:val="00232241"/>
    <w:rsid w:val="00233B0F"/>
    <w:rsid w:val="002340FE"/>
    <w:rsid w:val="00234236"/>
    <w:rsid w:val="00251391"/>
    <w:rsid w:val="002520EE"/>
    <w:rsid w:val="00261AF5"/>
    <w:rsid w:val="00265AC2"/>
    <w:rsid w:val="00270F75"/>
    <w:rsid w:val="00271032"/>
    <w:rsid w:val="00274A6D"/>
    <w:rsid w:val="00281226"/>
    <w:rsid w:val="00285EE6"/>
    <w:rsid w:val="00287669"/>
    <w:rsid w:val="002935FB"/>
    <w:rsid w:val="00294A08"/>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442B"/>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E6D83"/>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5670"/>
    <w:rsid w:val="004A5BAF"/>
    <w:rsid w:val="004A7FE0"/>
    <w:rsid w:val="004B0B22"/>
    <w:rsid w:val="004B732E"/>
    <w:rsid w:val="004C0FE0"/>
    <w:rsid w:val="004C2FD9"/>
    <w:rsid w:val="004C3126"/>
    <w:rsid w:val="004C40BD"/>
    <w:rsid w:val="004C6EEC"/>
    <w:rsid w:val="004D0414"/>
    <w:rsid w:val="004D0C79"/>
    <w:rsid w:val="004D401C"/>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264B"/>
    <w:rsid w:val="005A2913"/>
    <w:rsid w:val="005A5B64"/>
    <w:rsid w:val="005B2AAC"/>
    <w:rsid w:val="005C0659"/>
    <w:rsid w:val="005D14A7"/>
    <w:rsid w:val="005D1FC7"/>
    <w:rsid w:val="005D35B4"/>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91F"/>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6D01"/>
    <w:rsid w:val="007560B0"/>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07ED0"/>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6FE"/>
    <w:rsid w:val="00864FA7"/>
    <w:rsid w:val="008716F0"/>
    <w:rsid w:val="008852FE"/>
    <w:rsid w:val="008953C6"/>
    <w:rsid w:val="008A556E"/>
    <w:rsid w:val="008A6427"/>
    <w:rsid w:val="008A7239"/>
    <w:rsid w:val="008B45DB"/>
    <w:rsid w:val="008C4696"/>
    <w:rsid w:val="008C6CBF"/>
    <w:rsid w:val="008D0D9C"/>
    <w:rsid w:val="008D3228"/>
    <w:rsid w:val="008E006E"/>
    <w:rsid w:val="008E7503"/>
    <w:rsid w:val="008F1DFD"/>
    <w:rsid w:val="008F74BC"/>
    <w:rsid w:val="008F7665"/>
    <w:rsid w:val="00906B34"/>
    <w:rsid w:val="0090705F"/>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3809"/>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0FFA"/>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7B21"/>
    <w:rsid w:val="00A67E9C"/>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15B68"/>
    <w:rsid w:val="00B20B67"/>
    <w:rsid w:val="00B25366"/>
    <w:rsid w:val="00B257FF"/>
    <w:rsid w:val="00B32233"/>
    <w:rsid w:val="00B356E4"/>
    <w:rsid w:val="00B36F5F"/>
    <w:rsid w:val="00B46934"/>
    <w:rsid w:val="00B479C4"/>
    <w:rsid w:val="00B527CD"/>
    <w:rsid w:val="00B540CF"/>
    <w:rsid w:val="00B664EF"/>
    <w:rsid w:val="00B7117B"/>
    <w:rsid w:val="00B7119A"/>
    <w:rsid w:val="00B758C2"/>
    <w:rsid w:val="00B809C9"/>
    <w:rsid w:val="00B8120A"/>
    <w:rsid w:val="00B81E79"/>
    <w:rsid w:val="00B86D72"/>
    <w:rsid w:val="00B901B1"/>
    <w:rsid w:val="00B9197C"/>
    <w:rsid w:val="00B92D0D"/>
    <w:rsid w:val="00B95F2A"/>
    <w:rsid w:val="00B972BE"/>
    <w:rsid w:val="00BA0971"/>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500"/>
    <w:rsid w:val="00C127CA"/>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A87"/>
    <w:rsid w:val="00C92FE3"/>
    <w:rsid w:val="00C9330E"/>
    <w:rsid w:val="00C935CE"/>
    <w:rsid w:val="00C94514"/>
    <w:rsid w:val="00CA0DAF"/>
    <w:rsid w:val="00CA1140"/>
    <w:rsid w:val="00CA17D3"/>
    <w:rsid w:val="00CA26E2"/>
    <w:rsid w:val="00CA4CB5"/>
    <w:rsid w:val="00CA67CF"/>
    <w:rsid w:val="00CB162A"/>
    <w:rsid w:val="00CB2D0E"/>
    <w:rsid w:val="00CB3165"/>
    <w:rsid w:val="00CB5DE7"/>
    <w:rsid w:val="00CC1500"/>
    <w:rsid w:val="00CD1B81"/>
    <w:rsid w:val="00CD4A1B"/>
    <w:rsid w:val="00CD512C"/>
    <w:rsid w:val="00CE16E7"/>
    <w:rsid w:val="00CF0186"/>
    <w:rsid w:val="00CF5F8B"/>
    <w:rsid w:val="00D063BD"/>
    <w:rsid w:val="00D10D02"/>
    <w:rsid w:val="00D119A5"/>
    <w:rsid w:val="00D2108B"/>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1D79"/>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020"/>
    <w:rsid w:val="00EE050F"/>
    <w:rsid w:val="00EE2986"/>
    <w:rsid w:val="00EE3F54"/>
    <w:rsid w:val="00F03070"/>
    <w:rsid w:val="00F21E02"/>
    <w:rsid w:val="00F25A61"/>
    <w:rsid w:val="00F3326C"/>
    <w:rsid w:val="00F400DD"/>
    <w:rsid w:val="00F41693"/>
    <w:rsid w:val="00F447A3"/>
    <w:rsid w:val="00F44BAE"/>
    <w:rsid w:val="00F44CC2"/>
    <w:rsid w:val="00F471EA"/>
    <w:rsid w:val="00F5011B"/>
    <w:rsid w:val="00F51A6B"/>
    <w:rsid w:val="00F51C0B"/>
    <w:rsid w:val="00F55479"/>
    <w:rsid w:val="00F60A25"/>
    <w:rsid w:val="00F61EBF"/>
    <w:rsid w:val="00F62067"/>
    <w:rsid w:val="00F622E6"/>
    <w:rsid w:val="00F62A82"/>
    <w:rsid w:val="00F653D6"/>
    <w:rsid w:val="00F669BC"/>
    <w:rsid w:val="00F716F8"/>
    <w:rsid w:val="00F73E3B"/>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13523</Words>
  <Characters>77087</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90430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galyavin</dc:creator>
  <cp:lastModifiedBy>Таня Алатырева</cp:lastModifiedBy>
  <cp:revision>2</cp:revision>
  <cp:lastPrinted>2014-11-13T12:13:00Z</cp:lastPrinted>
  <dcterms:created xsi:type="dcterms:W3CDTF">2021-07-27T11:30:00Z</dcterms:created>
  <dcterms:modified xsi:type="dcterms:W3CDTF">2021-07-27T11:30:00Z</dcterms:modified>
</cp:coreProperties>
</file>