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787E24" w:rsidRPr="00F4298E" w:rsidTr="0050487E">
        <w:trPr>
          <w:trHeight w:val="1221"/>
        </w:trPr>
        <w:tc>
          <w:tcPr>
            <w:tcW w:w="4400" w:type="dxa"/>
          </w:tcPr>
          <w:p w:rsidR="00787E24" w:rsidRDefault="00787E24" w:rsidP="00787E24">
            <w:pPr>
              <w:pStyle w:val="a3"/>
              <w:spacing w:after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8E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787E24" w:rsidRPr="00F4298E" w:rsidRDefault="00787E24" w:rsidP="00787E24">
            <w:pPr>
              <w:pStyle w:val="a3"/>
              <w:spacing w:after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ШАЛТИНСКОГО</w:t>
            </w:r>
          </w:p>
          <w:p w:rsidR="00787E24" w:rsidRPr="00F4298E" w:rsidRDefault="00787E24" w:rsidP="00787E24">
            <w:pPr>
              <w:tabs>
                <w:tab w:val="left" w:pos="92"/>
              </w:tabs>
              <w:ind w:firstLine="142"/>
              <w:jc w:val="center"/>
              <w:rPr>
                <w:lang w:val="tt-RU"/>
              </w:rPr>
            </w:pPr>
            <w:r w:rsidRPr="00F4298E">
              <w:t>СЕЛЬСКОГО ПОСЕЛЕНИЯ</w:t>
            </w:r>
          </w:p>
          <w:p w:rsidR="00787E24" w:rsidRPr="00F4298E" w:rsidRDefault="00787E24" w:rsidP="00787E24">
            <w:pPr>
              <w:pStyle w:val="a3"/>
              <w:spacing w:after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  <w:r w:rsidRPr="00F4298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787E24" w:rsidRPr="00F4298E" w:rsidRDefault="00787E24" w:rsidP="00787E24">
            <w:pPr>
              <w:tabs>
                <w:tab w:val="left" w:pos="92"/>
              </w:tabs>
              <w:ind w:firstLine="142"/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РЕСПУБЛИКИ</w:t>
            </w:r>
            <w:r w:rsidRPr="00F4298E">
              <w:rPr>
                <w:lang w:val="tt-RU"/>
              </w:rPr>
              <w:t xml:space="preserve"> ТАТАРСТАН</w:t>
            </w:r>
          </w:p>
        </w:tc>
        <w:tc>
          <w:tcPr>
            <w:tcW w:w="845" w:type="dxa"/>
            <w:gridSpan w:val="2"/>
          </w:tcPr>
          <w:p w:rsidR="00787E24" w:rsidRPr="00F4298E" w:rsidRDefault="00787E24" w:rsidP="00787E24">
            <w:pPr>
              <w:ind w:firstLine="142"/>
              <w:jc w:val="center"/>
            </w:pPr>
          </w:p>
          <w:p w:rsidR="00787E24" w:rsidRPr="00F4298E" w:rsidRDefault="00787E24" w:rsidP="00787E24">
            <w:pPr>
              <w:ind w:firstLine="142"/>
              <w:jc w:val="center"/>
            </w:pPr>
          </w:p>
          <w:p w:rsidR="00787E24" w:rsidRPr="00F4298E" w:rsidRDefault="00787E24" w:rsidP="00787E24">
            <w:pPr>
              <w:ind w:firstLine="142"/>
              <w:jc w:val="center"/>
            </w:pPr>
          </w:p>
          <w:p w:rsidR="00787E24" w:rsidRPr="00F4298E" w:rsidRDefault="00787E24" w:rsidP="00787E24">
            <w:pPr>
              <w:ind w:firstLine="142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787E24" w:rsidRDefault="00787E24" w:rsidP="00787E24">
            <w:pPr>
              <w:ind w:firstLine="142"/>
              <w:jc w:val="center"/>
            </w:pPr>
            <w:r>
              <w:t xml:space="preserve">ТАТАРСТАН </w:t>
            </w:r>
          </w:p>
          <w:p w:rsidR="00787E24" w:rsidRPr="00F4298E" w:rsidRDefault="00787E24" w:rsidP="00787E24">
            <w:pPr>
              <w:ind w:firstLine="142"/>
              <w:jc w:val="center"/>
            </w:pPr>
            <w:r w:rsidRPr="00F4298E">
              <w:t>РЕСПУБЛИКАСЫ</w:t>
            </w:r>
          </w:p>
          <w:p w:rsidR="00787E24" w:rsidRDefault="00787E24" w:rsidP="00787E24">
            <w:pPr>
              <w:pStyle w:val="2"/>
              <w:ind w:firstLine="142"/>
              <w:rPr>
                <w:szCs w:val="28"/>
                <w:lang w:val="tt-RU"/>
              </w:rPr>
            </w:pPr>
            <w:r w:rsidRPr="00F4298E">
              <w:rPr>
                <w:szCs w:val="28"/>
                <w:lang w:val="ar-SA"/>
              </w:rPr>
              <w:t>БАУЛЫ</w:t>
            </w:r>
            <w:r w:rsidRPr="00F4298E">
              <w:rPr>
                <w:szCs w:val="28"/>
              </w:rPr>
              <w:t xml:space="preserve"> </w:t>
            </w:r>
            <w:r w:rsidRPr="00F4298E">
              <w:rPr>
                <w:szCs w:val="28"/>
                <w:lang w:val="tt-RU"/>
              </w:rPr>
              <w:t xml:space="preserve"> </w:t>
            </w:r>
          </w:p>
          <w:p w:rsidR="00787E24" w:rsidRPr="00F4298E" w:rsidRDefault="00787E24" w:rsidP="00787E24">
            <w:pPr>
              <w:pStyle w:val="2"/>
              <w:ind w:firstLine="142"/>
              <w:rPr>
                <w:szCs w:val="28"/>
                <w:lang w:val="tt-RU"/>
              </w:rPr>
            </w:pPr>
            <w:r w:rsidRPr="00F4298E">
              <w:rPr>
                <w:szCs w:val="28"/>
                <w:lang w:val="tt-RU"/>
              </w:rPr>
              <w:t>МУНИЦИПАЛЬ РАЙОНЫ</w:t>
            </w:r>
          </w:p>
          <w:p w:rsidR="00787E24" w:rsidRDefault="00787E24" w:rsidP="00787E24">
            <w:pPr>
              <w:ind w:firstLine="142"/>
              <w:jc w:val="center"/>
              <w:rPr>
                <w:lang w:val="tt-RU"/>
              </w:rPr>
            </w:pPr>
            <w:r>
              <w:rPr>
                <w:lang w:val="tt-RU"/>
              </w:rPr>
              <w:t>ШАЛТЫ</w:t>
            </w:r>
            <w:r w:rsidRPr="00F4298E">
              <w:rPr>
                <w:lang w:val="tt-RU"/>
              </w:rPr>
              <w:t xml:space="preserve"> </w:t>
            </w:r>
          </w:p>
          <w:p w:rsidR="00787E24" w:rsidRPr="00F4298E" w:rsidRDefault="00787E24" w:rsidP="00787E24">
            <w:pPr>
              <w:ind w:firstLine="142"/>
              <w:jc w:val="center"/>
            </w:pPr>
            <w:r w:rsidRPr="00F4298E">
              <w:rPr>
                <w:lang w:val="tt-RU"/>
              </w:rPr>
              <w:t>АВЫЛ</w:t>
            </w:r>
            <w:r>
              <w:rPr>
                <w:lang w:val="tt-RU"/>
              </w:rPr>
              <w:t xml:space="preserve"> Җ</w:t>
            </w:r>
            <w:r w:rsidRPr="00F4298E">
              <w:rPr>
                <w:lang w:val="tt-RU"/>
              </w:rPr>
              <w:t>ИРЛЕГЕ СОВЕТЫ</w:t>
            </w:r>
          </w:p>
        </w:tc>
      </w:tr>
      <w:tr w:rsidR="00787E24" w:rsidRPr="00F4298E" w:rsidTr="0050487E">
        <w:trPr>
          <w:trHeight w:hRule="exact" w:val="387"/>
        </w:trPr>
        <w:tc>
          <w:tcPr>
            <w:tcW w:w="9781" w:type="dxa"/>
            <w:gridSpan w:val="4"/>
          </w:tcPr>
          <w:p w:rsidR="00787E24" w:rsidRPr="00F4298E" w:rsidRDefault="00787E24" w:rsidP="00787E24">
            <w:pPr>
              <w:pBdr>
                <w:bottom w:val="single" w:sz="18" w:space="1" w:color="auto"/>
                <w:between w:val="single" w:sz="2" w:space="1" w:color="auto"/>
              </w:pBdr>
              <w:ind w:firstLine="142"/>
              <w:contextualSpacing/>
              <w:jc w:val="center"/>
            </w:pPr>
          </w:p>
          <w:p w:rsidR="00787E24" w:rsidRPr="00F4298E" w:rsidRDefault="00787E24" w:rsidP="00787E24">
            <w:pPr>
              <w:ind w:firstLine="142"/>
            </w:pPr>
          </w:p>
        </w:tc>
      </w:tr>
      <w:tr w:rsidR="00787E24" w:rsidRPr="00B1617F" w:rsidTr="0050487E">
        <w:trPr>
          <w:trHeight w:val="413"/>
        </w:trPr>
        <w:tc>
          <w:tcPr>
            <w:tcW w:w="4850" w:type="dxa"/>
            <w:gridSpan w:val="2"/>
            <w:vAlign w:val="bottom"/>
          </w:tcPr>
          <w:p w:rsidR="00787E24" w:rsidRPr="00B1617F" w:rsidRDefault="00787E24" w:rsidP="00787E24">
            <w:pPr>
              <w:ind w:firstLine="142"/>
              <w:rPr>
                <w:b/>
              </w:rPr>
            </w:pPr>
            <w:r w:rsidRPr="00B1617F">
              <w:rPr>
                <w:b/>
              </w:rPr>
              <w:t xml:space="preserve">       </w:t>
            </w:r>
            <w:r w:rsidRPr="00B1617F">
              <w:rPr>
                <w:b/>
                <w:lang w:val="tt-RU"/>
              </w:rPr>
              <w:t xml:space="preserve">            </w:t>
            </w:r>
            <w:r w:rsidRPr="00B1617F">
              <w:rPr>
                <w:b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787E24" w:rsidRPr="00B1617F" w:rsidRDefault="00787E24" w:rsidP="00787E24">
            <w:pPr>
              <w:ind w:firstLine="142"/>
              <w:jc w:val="center"/>
              <w:rPr>
                <w:b/>
              </w:rPr>
            </w:pPr>
            <w:r w:rsidRPr="00B1617F">
              <w:rPr>
                <w:b/>
              </w:rPr>
              <w:t xml:space="preserve"> </w:t>
            </w:r>
            <w:r w:rsidRPr="00B1617F">
              <w:rPr>
                <w:b/>
                <w:lang w:val="tt-RU"/>
              </w:rPr>
              <w:t xml:space="preserve">   </w:t>
            </w:r>
            <w:r w:rsidRPr="00B1617F">
              <w:rPr>
                <w:b/>
              </w:rPr>
              <w:t xml:space="preserve"> КАРАР</w:t>
            </w:r>
          </w:p>
        </w:tc>
      </w:tr>
      <w:tr w:rsidR="00787E24" w:rsidRPr="00F4298E" w:rsidTr="0050487E">
        <w:trPr>
          <w:trHeight w:val="413"/>
        </w:trPr>
        <w:tc>
          <w:tcPr>
            <w:tcW w:w="9781" w:type="dxa"/>
            <w:gridSpan w:val="4"/>
            <w:vAlign w:val="bottom"/>
          </w:tcPr>
          <w:p w:rsidR="00787E24" w:rsidRDefault="00787E24" w:rsidP="00787E24">
            <w:pPr>
              <w:ind w:firstLine="142"/>
            </w:pPr>
            <w:r w:rsidRPr="00F4298E">
              <w:t xml:space="preserve">       </w:t>
            </w:r>
            <w:r>
              <w:rPr>
                <w:lang w:val="tt-RU"/>
              </w:rPr>
              <w:t xml:space="preserve">         декабря</w:t>
            </w:r>
            <w:r>
              <w:t xml:space="preserve"> 2019г.</w:t>
            </w:r>
            <w:r w:rsidRPr="00F4298E">
              <w:t xml:space="preserve">       </w:t>
            </w:r>
            <w:r>
              <w:t xml:space="preserve"> </w:t>
            </w:r>
            <w:r>
              <w:rPr>
                <w:lang w:val="tt-RU"/>
              </w:rPr>
              <w:t xml:space="preserve">              </w:t>
            </w:r>
            <w:r>
              <w:t>с.</w:t>
            </w:r>
            <w:r>
              <w:rPr>
                <w:lang w:val="tt-RU"/>
              </w:rPr>
              <w:t>Шалты</w:t>
            </w:r>
            <w:r>
              <w:t xml:space="preserve">       </w:t>
            </w:r>
            <w:r w:rsidRPr="00F4298E">
              <w:t xml:space="preserve">      </w:t>
            </w:r>
            <w:r>
              <w:rPr>
                <w:lang w:val="tt-RU"/>
              </w:rPr>
              <w:t xml:space="preserve">      </w:t>
            </w:r>
            <w:r w:rsidRPr="00F4298E">
              <w:t>№</w:t>
            </w:r>
            <w:r>
              <w:t xml:space="preserve"> </w:t>
            </w:r>
          </w:p>
          <w:p w:rsidR="00787E24" w:rsidRDefault="00787E24" w:rsidP="00787E24">
            <w:pPr>
              <w:ind w:firstLine="142"/>
            </w:pPr>
          </w:p>
          <w:p w:rsidR="00787E24" w:rsidRPr="008611CC" w:rsidRDefault="00787E24" w:rsidP="00787E24">
            <w:pPr>
              <w:widowControl w:val="0"/>
              <w:autoSpaceDE w:val="0"/>
              <w:autoSpaceDN w:val="0"/>
              <w:ind w:right="4664"/>
            </w:pPr>
            <w:bookmarkStart w:id="0" w:name="_GoBack"/>
            <w:r w:rsidRPr="008611CC">
              <w:t xml:space="preserve">О предоставлении субсидий из бюджета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бюджету Бавлинского муниципального района  в целях </w:t>
            </w:r>
            <w:proofErr w:type="spellStart"/>
            <w:r w:rsidRPr="008611CC">
              <w:t>софинансирования</w:t>
            </w:r>
            <w:proofErr w:type="spellEnd"/>
            <w:r w:rsidRPr="008611CC"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  <w:bookmarkEnd w:id="0"/>
          <w:p w:rsidR="00787E24" w:rsidRDefault="00787E24" w:rsidP="00787E24">
            <w:pPr>
              <w:ind w:firstLine="142"/>
            </w:pPr>
          </w:p>
          <w:p w:rsidR="00787E24" w:rsidRPr="008611CC" w:rsidRDefault="00787E24" w:rsidP="00787E24">
            <w:pPr>
              <w:spacing w:line="360" w:lineRule="auto"/>
              <w:ind w:right="-1" w:firstLine="635"/>
              <w:jc w:val="both"/>
            </w:pPr>
            <w:r w:rsidRPr="008611CC">
              <w:t>В соответствии со статьей 142.3 Бюджетного кодекса Российской Федерации Совет</w:t>
            </w:r>
            <w:r>
              <w:t xml:space="preserve">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РЕШИЛ: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1.</w:t>
            </w:r>
            <w:r>
              <w:t xml:space="preserve"> </w:t>
            </w:r>
            <w:r w:rsidRPr="008611CC">
              <w:t>Субсидии</w:t>
            </w:r>
            <w:r w:rsidRPr="008611CC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Pr="008611CC">
              <w:t xml:space="preserve">из бюджета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бюджету Бавлинского муниципального района предоставляются в целях </w:t>
            </w:r>
            <w:proofErr w:type="spellStart"/>
            <w:r w:rsidRPr="008611CC">
              <w:t>софинансирования</w:t>
            </w:r>
            <w:proofErr w:type="spellEnd"/>
            <w:r w:rsidRPr="008611CC">
              <w:t xml:space="preserve"> расходных обязательств, возникающих при выполнении полномочий </w:t>
            </w:r>
            <w:r>
              <w:t>органов местного самоуправления</w:t>
            </w:r>
            <w:r w:rsidRPr="008611CC">
              <w:t xml:space="preserve"> Бавлинского муниципального района по решению вопросов местного значения (далее – субсидии) в случаях осуществления части полномочий по решению вопросов местного значения. Условия предоставления субсидий устанавливаются нормативно-правовыми актами исполнительного комитета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Бавлинского муниципального района (далее Исполнительный комитет </w:t>
            </w:r>
            <w:r>
              <w:t>сельского поселения</w:t>
            </w:r>
            <w:r w:rsidRPr="008611CC">
              <w:t>).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2. Субсидии предоставляются в пределах бюджетных ассигнований и лимитов бюджетных обязательств, предусмотренных в решении Совета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«О бюджете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на</w:t>
            </w:r>
            <w:r>
              <w:t xml:space="preserve"> соответствующий финансовый год</w:t>
            </w:r>
            <w:r w:rsidRPr="008611CC">
              <w:t xml:space="preserve"> и плановый период» на указанные цели.</w:t>
            </w:r>
          </w:p>
          <w:p w:rsidR="00787E24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142"/>
              <w:jc w:val="both"/>
            </w:pP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lastRenderedPageBreak/>
              <w:t xml:space="preserve">3. Главным распорядителем бюджетных ассигнований, предоставляемых в соответствии с настоящим Решением, является Исполнительный комитет </w:t>
            </w:r>
            <w:r w:rsidRPr="00732050">
              <w:t>сельского поселения</w:t>
            </w:r>
            <w:r w:rsidRPr="008611CC">
              <w:t>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4. Распределение субсидий бюджету Бавлинского муниципального района  утверждается решением </w:t>
            </w:r>
            <w:r>
              <w:t xml:space="preserve">Совета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 </w:t>
            </w:r>
            <w:r w:rsidRPr="008611CC">
              <w:t>Бавлинского</w:t>
            </w:r>
            <w:r>
              <w:t xml:space="preserve"> муниципального района Республики Татарстан </w:t>
            </w:r>
            <w:r w:rsidRPr="008611CC">
              <w:t xml:space="preserve">«О бюджете 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на соответствующий финансовый год и плановый период».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5. Цели и порядок предоставления субсидий устанавливаются соглашениями, заключаемыми  между Исполнительным комитетом </w:t>
            </w:r>
            <w:r w:rsidRPr="00732050">
              <w:t>сельского поселения</w:t>
            </w:r>
            <w:r w:rsidRPr="008611CC">
              <w:t xml:space="preserve"> и исполнительным комитетом района.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6. Соглашение должно содержать следующие основные положения: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а) целевое назначение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б) условия предоставления и расходования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в) объем бюджетны</w:t>
            </w:r>
            <w:r>
              <w:t xml:space="preserve">х ассигнований, предусмотренных </w:t>
            </w:r>
            <w:r w:rsidRPr="008611CC">
              <w:t xml:space="preserve">на </w:t>
            </w:r>
            <w:proofErr w:type="spellStart"/>
            <w:proofErr w:type="gramStart"/>
            <w:r w:rsidRPr="008611CC">
              <w:t>предостав</w:t>
            </w:r>
            <w:r>
              <w:t>-</w:t>
            </w:r>
            <w:r w:rsidRPr="008611CC">
              <w:t>ление</w:t>
            </w:r>
            <w:proofErr w:type="spellEnd"/>
            <w:proofErr w:type="gramEnd"/>
            <w:r w:rsidRPr="008611CC">
              <w:t xml:space="preserve">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г) график перечисления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д) </w:t>
            </w:r>
            <w:r>
              <w:t xml:space="preserve">порядок осуществления </w:t>
            </w:r>
            <w:proofErr w:type="gramStart"/>
            <w:r>
              <w:t xml:space="preserve">контроля </w:t>
            </w:r>
            <w:r w:rsidRPr="008611CC">
              <w:t>за</w:t>
            </w:r>
            <w:proofErr w:type="gramEnd"/>
            <w:r w:rsidRPr="008611CC">
              <w:t xml:space="preserve"> соблюдением условий, установленных для предоставления и расходования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е) сроки и порядок представления отчетности об осуществлении расходов, источником финансового обеспечения которых является субсидия.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7. Подготовка проекта соглашения осуществляется Исполнительным комитетом </w:t>
            </w:r>
            <w:r>
              <w:t>сельского поселения</w:t>
            </w:r>
            <w:r w:rsidRPr="008611CC">
              <w:t>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8. Проект соглашения направляется Исполнительным комитетом </w:t>
            </w:r>
            <w:r>
              <w:t>сельского поселения</w:t>
            </w:r>
            <w:r w:rsidRPr="008611CC">
              <w:t xml:space="preserve"> исполнительному комитету района.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9. Соглашение подписывается руководителем Исполнительного комитета </w:t>
            </w:r>
            <w:r>
              <w:t>сельского поселения</w:t>
            </w:r>
            <w:r w:rsidRPr="008611CC">
              <w:t xml:space="preserve"> и руководителем исполнительного комитета района.</w:t>
            </w:r>
          </w:p>
          <w:p w:rsidR="00787E24" w:rsidRDefault="00787E24" w:rsidP="00787E24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635"/>
              <w:jc w:val="both"/>
              <w:textAlignment w:val="baseline"/>
            </w:pPr>
            <w:r w:rsidRPr="008611CC">
              <w:t xml:space="preserve">10. Объем субсидии,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</w:t>
            </w:r>
            <w:r>
              <w:t>сельского поселения</w:t>
            </w:r>
            <w:r w:rsidRPr="008611CC">
              <w:t>.</w:t>
            </w:r>
          </w:p>
          <w:p w:rsidR="00787E24" w:rsidRPr="008611CC" w:rsidRDefault="00787E24" w:rsidP="00787E24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635"/>
              <w:jc w:val="both"/>
              <w:textAlignment w:val="baseline"/>
            </w:pPr>
            <w:r w:rsidRPr="008611CC">
              <w:rPr>
                <w:rFonts w:cs="Arial"/>
              </w:rPr>
              <w:t xml:space="preserve">11. Субсидии перечисляются Исполнительным комитетом </w:t>
            </w:r>
            <w:r>
              <w:rPr>
                <w:rFonts w:cs="Arial"/>
              </w:rPr>
              <w:t>сельского поселения</w:t>
            </w:r>
            <w:r w:rsidRPr="008611CC">
              <w:rPr>
                <w:rFonts w:cs="Arial"/>
              </w:rPr>
              <w:t xml:space="preserve"> бюджету Бав</w:t>
            </w:r>
            <w:r>
              <w:rPr>
                <w:rFonts w:cs="Arial"/>
              </w:rPr>
              <w:t xml:space="preserve">линского муниципального района </w:t>
            </w:r>
            <w:r w:rsidRPr="008611CC">
              <w:rPr>
                <w:rFonts w:cs="Arial"/>
              </w:rPr>
              <w:t>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787E24" w:rsidRPr="008611CC" w:rsidRDefault="00787E24" w:rsidP="00787E24">
            <w:pPr>
              <w:autoSpaceDE w:val="0"/>
              <w:autoSpaceDN w:val="0"/>
              <w:adjustRightInd w:val="0"/>
              <w:spacing w:line="360" w:lineRule="auto"/>
              <w:ind w:firstLine="635"/>
              <w:jc w:val="both"/>
              <w:rPr>
                <w:rFonts w:eastAsia="Calibri"/>
                <w:lang w:eastAsia="en-US"/>
              </w:rPr>
            </w:pPr>
            <w:r w:rsidRPr="008611CC">
              <w:rPr>
                <w:rFonts w:eastAsia="Calibri"/>
                <w:lang w:eastAsia="en-US"/>
              </w:rPr>
              <w:t xml:space="preserve">12. В случае нарушений условий предоставления субсидий соответствующие средства подлежат перечислению в доход бюджета </w:t>
            </w:r>
            <w:proofErr w:type="spellStart"/>
            <w:r>
              <w:rPr>
                <w:rFonts w:eastAsia="Calibri"/>
                <w:lang w:eastAsia="en-US"/>
              </w:rPr>
              <w:t>Шалтинского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</w:t>
            </w:r>
            <w:r w:rsidRPr="008611CC">
              <w:rPr>
                <w:rFonts w:eastAsia="Calibri"/>
                <w:lang w:eastAsia="en-US"/>
              </w:rPr>
              <w:t xml:space="preserve"> в порядке, установленном бюджетным законодательством Российской Федерации.</w:t>
            </w:r>
          </w:p>
          <w:p w:rsidR="00787E24" w:rsidRPr="008611CC" w:rsidRDefault="00787E24" w:rsidP="00787E24">
            <w:pPr>
              <w:autoSpaceDE w:val="0"/>
              <w:autoSpaceDN w:val="0"/>
              <w:adjustRightInd w:val="0"/>
              <w:spacing w:line="360" w:lineRule="auto"/>
              <w:ind w:firstLine="635"/>
              <w:jc w:val="both"/>
              <w:rPr>
                <w:rFonts w:eastAsia="Calibri"/>
                <w:lang w:eastAsia="en-US"/>
              </w:rPr>
            </w:pPr>
            <w:r w:rsidRPr="008611CC">
              <w:rPr>
                <w:rFonts w:eastAsia="Calibri"/>
                <w:lang w:eastAsia="en-US"/>
              </w:rPr>
              <w:t>13. Остаток субсидий, не использованный по состоянию на 1 января года, следующего за годом предоставления субсидий, под</w:t>
            </w:r>
            <w:r>
              <w:rPr>
                <w:rFonts w:eastAsia="Calibri"/>
                <w:lang w:eastAsia="en-US"/>
              </w:rPr>
              <w:t xml:space="preserve">лежит возврату в доход бюджета </w:t>
            </w:r>
            <w:proofErr w:type="spellStart"/>
            <w:r>
              <w:rPr>
                <w:rFonts w:eastAsia="Calibri"/>
                <w:lang w:eastAsia="en-US"/>
              </w:rPr>
              <w:t>Шалтинского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 </w:t>
            </w:r>
            <w:r w:rsidRPr="008611CC">
              <w:rPr>
                <w:rFonts w:eastAsia="Calibri"/>
                <w:lang w:eastAsia="en-US"/>
              </w:rPr>
              <w:t xml:space="preserve">в соответствии с требованиями Бюджетного </w:t>
            </w:r>
            <w:hyperlink r:id="rId5" w:history="1">
              <w:r w:rsidRPr="00EA0858">
                <w:rPr>
                  <w:rFonts w:eastAsia="Calibri"/>
                  <w:color w:val="000000"/>
                  <w:lang w:eastAsia="en-US"/>
                </w:rPr>
                <w:t>кодекса</w:t>
              </w:r>
            </w:hyperlink>
            <w:r w:rsidRPr="00EA0858">
              <w:rPr>
                <w:rFonts w:eastAsia="Calibri"/>
                <w:color w:val="000000"/>
                <w:lang w:eastAsia="en-US"/>
              </w:rPr>
              <w:t xml:space="preserve"> Р</w:t>
            </w:r>
            <w:r w:rsidRPr="008611CC">
              <w:rPr>
                <w:rFonts w:eastAsia="Calibri"/>
                <w:lang w:eastAsia="en-US"/>
              </w:rPr>
              <w:t>оссийской Федерации.</w:t>
            </w:r>
          </w:p>
          <w:p w:rsidR="00787E24" w:rsidRPr="00F4298E" w:rsidRDefault="00787E24" w:rsidP="00787E24">
            <w:pPr>
              <w:spacing w:line="360" w:lineRule="auto"/>
              <w:ind w:firstLine="635"/>
              <w:jc w:val="both"/>
            </w:pPr>
            <w:r w:rsidRPr="008611CC">
              <w:t xml:space="preserve">14. Контроль за целевым использованием субсидий осуществляют в соответствии с законодательством Исполнительный комитет </w:t>
            </w:r>
            <w:r>
              <w:t xml:space="preserve">сельского поселения и финансово-бюджетная </w:t>
            </w:r>
            <w:r w:rsidRPr="008611CC">
              <w:t>палата района.</w:t>
            </w:r>
            <w:r w:rsidRPr="00F4298E">
              <w:t xml:space="preserve"> </w:t>
            </w:r>
          </w:p>
        </w:tc>
      </w:tr>
    </w:tbl>
    <w:p w:rsidR="007F5936" w:rsidRDefault="00554526" w:rsidP="00787E24">
      <w:pPr>
        <w:ind w:firstLine="142"/>
      </w:pPr>
    </w:p>
    <w:p w:rsidR="00787E24" w:rsidRPr="007949AC" w:rsidRDefault="00787E24" w:rsidP="00787E24">
      <w:pPr>
        <w:ind w:firstLine="708"/>
        <w:jc w:val="both"/>
      </w:pPr>
      <w:r w:rsidRPr="007949AC">
        <w:t>Глава, Председатель Совета</w:t>
      </w:r>
    </w:p>
    <w:p w:rsidR="00787E24" w:rsidRDefault="00787E24" w:rsidP="00787E24">
      <w:pPr>
        <w:ind w:firstLine="142"/>
      </w:pPr>
      <w:r>
        <w:t xml:space="preserve">    </w:t>
      </w:r>
      <w:proofErr w:type="spellStart"/>
      <w:r>
        <w:t>Шалтинского</w:t>
      </w:r>
      <w:proofErr w:type="spellEnd"/>
      <w:r>
        <w:t xml:space="preserve"> </w:t>
      </w:r>
      <w:r w:rsidRPr="007949AC">
        <w:t>сельского поселения</w:t>
      </w:r>
      <w:r w:rsidRPr="007949AC">
        <w:tab/>
      </w:r>
      <w:r w:rsidRPr="007949AC">
        <w:tab/>
      </w:r>
      <w:r w:rsidRPr="007949AC">
        <w:tab/>
      </w:r>
      <w:r>
        <w:t xml:space="preserve">        З.Х. </w:t>
      </w:r>
      <w:proofErr w:type="spellStart"/>
      <w:r>
        <w:t>Фаткуллин</w:t>
      </w:r>
      <w:proofErr w:type="spellEnd"/>
    </w:p>
    <w:sectPr w:rsidR="00787E24" w:rsidSect="00787E24">
      <w:pgSz w:w="11906" w:h="16838"/>
      <w:pgMar w:top="1134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8E"/>
    <w:rsid w:val="00253E5D"/>
    <w:rsid w:val="00554526"/>
    <w:rsid w:val="006C5098"/>
    <w:rsid w:val="00787E24"/>
    <w:rsid w:val="00804BF3"/>
    <w:rsid w:val="0091767E"/>
    <w:rsid w:val="00943B31"/>
    <w:rsid w:val="00BA2F8E"/>
    <w:rsid w:val="00C25138"/>
    <w:rsid w:val="00D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7E24"/>
    <w:pPr>
      <w:keepNext/>
      <w:tabs>
        <w:tab w:val="num" w:pos="1620"/>
      </w:tabs>
      <w:jc w:val="center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E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87E2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787E24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7E24"/>
    <w:pPr>
      <w:keepNext/>
      <w:tabs>
        <w:tab w:val="num" w:pos="1620"/>
      </w:tabs>
      <w:jc w:val="center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E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87E2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787E24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2019-12-11T11:53:00Z</dcterms:created>
  <dcterms:modified xsi:type="dcterms:W3CDTF">2019-12-11T11:53:00Z</dcterms:modified>
</cp:coreProperties>
</file>