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87"/>
        <w:tblW w:w="9705" w:type="dxa"/>
        <w:tblLayout w:type="fixed"/>
        <w:tblLook w:val="04A0" w:firstRow="1" w:lastRow="0" w:firstColumn="1" w:lastColumn="0" w:noHBand="0" w:noVBand="1"/>
      </w:tblPr>
      <w:tblGrid>
        <w:gridCol w:w="9705"/>
      </w:tblGrid>
      <w:tr w:rsidR="00D931C8" w:rsidRPr="00120CD5" w:rsidTr="00D931C8">
        <w:trPr>
          <w:trHeight w:val="413"/>
        </w:trPr>
        <w:tc>
          <w:tcPr>
            <w:tcW w:w="9705" w:type="dxa"/>
            <w:vAlign w:val="bottom"/>
          </w:tcPr>
          <w:p w:rsidR="00D931C8" w:rsidRDefault="00D931C8" w:rsidP="00D931C8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W w:w="1012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125"/>
            </w:tblGrid>
            <w:tr w:rsidR="00D931C8" w:rsidTr="0046370E">
              <w:trPr>
                <w:trHeight w:val="621"/>
              </w:trPr>
              <w:tc>
                <w:tcPr>
                  <w:tcW w:w="10122" w:type="dxa"/>
                  <w:hideMark/>
                </w:tcPr>
                <w:tbl>
                  <w:tblPr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45"/>
                    <w:gridCol w:w="284"/>
                    <w:gridCol w:w="4642"/>
                  </w:tblGrid>
                  <w:tr w:rsidR="00D931C8" w:rsidTr="0046370E">
                    <w:trPr>
                      <w:jc w:val="center"/>
                    </w:trPr>
                    <w:tc>
                      <w:tcPr>
                        <w:tcW w:w="4645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D931C8" w:rsidRDefault="00D931C8" w:rsidP="00AF558E">
                        <w:pPr>
                          <w:framePr w:hSpace="180" w:wrap="around" w:vAnchor="text" w:hAnchor="margin" w:y="-48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СОВЕТ</w:t>
                        </w:r>
                      </w:p>
                      <w:p w:rsidR="00D931C8" w:rsidRDefault="00D931C8" w:rsidP="00AF558E">
                        <w:pPr>
                          <w:framePr w:hSpace="180" w:wrap="around" w:vAnchor="text" w:hAnchor="margin" w:y="-48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УДМУРТСКО-ТАШЛИНСКОГО          СЕЛЬСКОГО ПОСЕЛЕНИЯ</w:t>
                        </w:r>
                      </w:p>
                      <w:p w:rsidR="00D931C8" w:rsidRDefault="00D931C8" w:rsidP="00AF558E">
                        <w:pPr>
                          <w:framePr w:hSpace="180" w:wrap="around" w:vAnchor="text" w:hAnchor="margin" w:y="-48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БАВЛИНСКОГО</w:t>
                        </w: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br/>
                          <w:t>МУНИЦИПАЛЬНОГО РАЙОНА</w:t>
                        </w:r>
                      </w:p>
                      <w:p w:rsidR="00D931C8" w:rsidRDefault="00D931C8" w:rsidP="00AF558E">
                        <w:pPr>
                          <w:framePr w:hSpace="180" w:wrap="around" w:vAnchor="text" w:hAnchor="margin" w:y="-48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РЕСПУБЛИКИ ТАТАРСТАН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</w:tcPr>
                      <w:p w:rsidR="00D931C8" w:rsidRDefault="00D931C8" w:rsidP="00AF558E">
                        <w:pPr>
                          <w:framePr w:hSpace="180" w:wrap="around" w:vAnchor="text" w:hAnchor="margin" w:y="-48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642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D931C8" w:rsidRDefault="00D931C8" w:rsidP="00AF558E">
                        <w:pPr>
                          <w:framePr w:hSpace="180" w:wrap="around" w:vAnchor="text" w:hAnchor="margin" w:y="-48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rFonts w:eastAsia="Arial Unicode MS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ТАТАРСТАН  РЕСПУБЛИКАСЫ</w:t>
                        </w:r>
                      </w:p>
                      <w:p w:rsidR="00D931C8" w:rsidRDefault="00D931C8" w:rsidP="00AF558E">
                        <w:pPr>
                          <w:framePr w:hSpace="180" w:wrap="around" w:vAnchor="text" w:hAnchor="margin" w:y="-48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БАУЛЫ</w:t>
                        </w:r>
                      </w:p>
                      <w:p w:rsidR="00D931C8" w:rsidRDefault="00D931C8" w:rsidP="00AF558E">
                        <w:pPr>
                          <w:framePr w:hSpace="180" w:wrap="around" w:vAnchor="text" w:hAnchor="margin" w:y="-48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МУНИЦИПАЛЬ РАЙОНЫ</w:t>
                        </w:r>
                      </w:p>
                      <w:p w:rsidR="00D931C8" w:rsidRDefault="00D931C8" w:rsidP="00AF558E">
                        <w:pPr>
                          <w:framePr w:hSpace="180" w:wrap="around" w:vAnchor="text" w:hAnchor="margin" w:y="-48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  <w:t>УДМУРТ ТАШЛЫСЫ</w:t>
                        </w:r>
                      </w:p>
                      <w:p w:rsidR="00D931C8" w:rsidRDefault="00D931C8" w:rsidP="00AF558E">
                        <w:pPr>
                          <w:framePr w:hSpace="180" w:wrap="around" w:vAnchor="text" w:hAnchor="margin" w:y="-48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АВЫЛ </w:t>
                        </w:r>
                        <w:r>
                          <w:rPr>
                            <w:bCs/>
                            <w:sz w:val="24"/>
                            <w:szCs w:val="24"/>
                            <w:lang w:val="tt-RU" w:eastAsia="en-US"/>
                          </w:rPr>
                          <w:t>Җ</w:t>
                        </w: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ИРЛЕГЕ</w:t>
                        </w:r>
                      </w:p>
                      <w:p w:rsidR="00D931C8" w:rsidRDefault="00D931C8" w:rsidP="00AF558E">
                        <w:pPr>
                          <w:framePr w:hSpace="180" w:wrap="around" w:vAnchor="text" w:hAnchor="margin" w:y="-48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СОВЕТЫ</w:t>
                        </w:r>
                      </w:p>
                    </w:tc>
                  </w:tr>
                </w:tbl>
                <w:p w:rsidR="00D931C8" w:rsidRDefault="00D931C8" w:rsidP="00AF558E">
                  <w:pPr>
                    <w:framePr w:hSpace="180" w:wrap="around" w:vAnchor="text" w:hAnchor="margin" w:y="-487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        РЕШЕНИЕ                                          проект                                         КАРАР</w:t>
                  </w:r>
                </w:p>
              </w:tc>
            </w:tr>
            <w:tr w:rsidR="00D931C8" w:rsidTr="0046370E">
              <w:trPr>
                <w:trHeight w:val="413"/>
              </w:trPr>
              <w:tc>
                <w:tcPr>
                  <w:tcW w:w="10122" w:type="dxa"/>
                  <w:vAlign w:val="bottom"/>
                </w:tcPr>
                <w:p w:rsidR="00D931C8" w:rsidRDefault="00D931C8" w:rsidP="00AF558E">
                  <w:pPr>
                    <w:framePr w:hSpace="180" w:wrap="around" w:vAnchor="text" w:hAnchor="margin" w:y="-487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D931C8" w:rsidRDefault="00D931C8" w:rsidP="00AF558E">
                  <w:pPr>
                    <w:framePr w:hSpace="180" w:wrap="around" w:vAnchor="text" w:hAnchor="margin" w:y="-487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___ 2019 г                           с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 xml:space="preserve"> .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>Алексеевка                   № ___</w:t>
                  </w:r>
                </w:p>
                <w:p w:rsidR="00D931C8" w:rsidRDefault="00D931C8" w:rsidP="00AF558E">
                  <w:pPr>
                    <w:framePr w:hSpace="180" w:wrap="around" w:vAnchor="text" w:hAnchor="margin" w:y="-487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D931C8" w:rsidRPr="00120CD5" w:rsidRDefault="00D931C8" w:rsidP="00D931C8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D931C8" w:rsidRPr="00120CD5" w:rsidRDefault="00D931C8" w:rsidP="00D931C8">
            <w:pPr>
              <w:widowControl w:val="0"/>
              <w:autoSpaceDE w:val="0"/>
              <w:autoSpaceDN w:val="0"/>
              <w:spacing w:line="240" w:lineRule="auto"/>
              <w:ind w:right="4097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О предоставлении иных межбюджетных трансфертов из бюджета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бюджету Бавлинского муниципального района на осуществление части полномочий  по решению вопросов местного значения в соответствии с заключенными соглашениями</w:t>
            </w:r>
          </w:p>
          <w:p w:rsidR="00D931C8" w:rsidRPr="00120CD5" w:rsidRDefault="00D931C8" w:rsidP="00D931C8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D931C8" w:rsidRPr="00120CD5" w:rsidRDefault="00D931C8" w:rsidP="00D931C8">
            <w:pPr>
              <w:widowControl w:val="0"/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В соответствии со статьей 142.5 Бюджетного кодекса Российской Федерации  Совет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РЕШИЛ: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1. Иные межбюджетные трансферты</w:t>
            </w:r>
            <w:r w:rsidRPr="00120CD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из бюджета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бюджету Бавлинского муниципального района предоставляются на осуществление части полномочий по решению вопросов местного значения в соответствии с заключенными соглашениями (далее – иные межбюджетные трансферты) в случаях передачи осуществления части полномочий по решению вопросов местного значения. Условия предоставления иных межбюджетных трансфертов устанавливаются нормативно-правовыми актами исполнительного комитета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Бавлинского муниципального района (далее Исполнительный комитет сельского поселения).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2. Иные межбюджетные трансферты предоставляются в пределах бюджетных ассигнований и лимитов бюджетных обязательств, предусмотренных в решении Совета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«О бюджете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поселения» на соответствующий финансовый год  и плановый период» на указанные цели.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3. Главным распорядителем бюджетных ассигнований, предоставляемых в соответствии с настоящим Решением, является Исполнительный комитет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4. Распределение иных межбюджетных трансфертов бюджету Бавлинского муниципального района утверждается решением Совета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«О бюджете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поселения»  на соответствующий финансовый год и плановый период».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5. Цели и порядок предоставления иных межбюджетных трансфертов устанавливаются соглашениями, заключаемыми между Исполнительным </w:t>
            </w:r>
            <w:r w:rsidRPr="00120CD5">
              <w:rPr>
                <w:sz w:val="28"/>
                <w:szCs w:val="28"/>
              </w:rPr>
              <w:lastRenderedPageBreak/>
              <w:t>комитетом  сельского поселения  и исполнительным комитетом района.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6. Соглашение должно содержать следующие основные положения: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а) целевое назначение иных межбюджетных трансфертов;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б) условия предоставления и расходования иных межбюджетных трансфертов;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в) объем бюджетных ассигнований, предусмотренных на предоставление  иных межбюджетных трансфертов;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г) график перечисления  иных межбюджетных трансфертов;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д) порядок осуществления </w:t>
            </w:r>
            <w:proofErr w:type="gramStart"/>
            <w:r w:rsidRPr="00120CD5">
              <w:rPr>
                <w:sz w:val="28"/>
                <w:szCs w:val="28"/>
              </w:rPr>
              <w:t>контроля за</w:t>
            </w:r>
            <w:proofErr w:type="gramEnd"/>
            <w:r w:rsidRPr="00120CD5">
              <w:rPr>
                <w:sz w:val="28"/>
                <w:szCs w:val="28"/>
              </w:rPr>
              <w:t xml:space="preserve"> соблюдением условий, установленных для предоставления и расходования  иных межбюджетных трансфертов;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е) сроки и порядок представления отчетности об осуществлении расходов, источником финансового обеспечения которых является  иные межбюджетные трансферты.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7. Подготовка проекта соглашения осуществляется Исполнительным комитетом 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8. Проект соглашения направляется Исполнительным комитетом  сельского поселения  исполнительному комитету района.</w:t>
            </w:r>
          </w:p>
          <w:p w:rsidR="00D931C8" w:rsidRPr="00120CD5" w:rsidRDefault="00D931C8" w:rsidP="00D931C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9. Соглашение подписывается руководителем Исполнительного комитета  сельского поселения  и руководителем исполнительного комитета района.</w:t>
            </w:r>
          </w:p>
          <w:p w:rsidR="00D931C8" w:rsidRPr="00120CD5" w:rsidRDefault="00D931C8" w:rsidP="00D931C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10. Объем </w:t>
            </w:r>
            <w:r w:rsidRPr="00120CD5">
              <w:rPr>
                <w:b/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>иных межбюджетных трансфертов, предоставляемой бюджету  района, критерии отбора муниципального образования  и условия   определяются в нормативно-правовом акте Исполнительного комитета 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D931C8" w:rsidRPr="00120CD5" w:rsidRDefault="00D931C8" w:rsidP="00D931C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rFonts w:cs="Arial"/>
                <w:sz w:val="28"/>
                <w:szCs w:val="28"/>
              </w:rPr>
              <w:t xml:space="preserve">11. </w:t>
            </w:r>
            <w:r w:rsidRPr="00120C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20CD5">
              <w:rPr>
                <w:rFonts w:cs="Arial"/>
                <w:sz w:val="28"/>
                <w:szCs w:val="28"/>
              </w:rPr>
              <w:t xml:space="preserve">Иные межбюджетные трансферты  перечисляются Исполнительным комитетом </w:t>
            </w:r>
            <w:r w:rsidRPr="00120CD5">
              <w:rPr>
                <w:sz w:val="28"/>
                <w:szCs w:val="28"/>
              </w:rPr>
              <w:t xml:space="preserve"> сельского поселения </w:t>
            </w:r>
            <w:r w:rsidRPr="00120CD5">
              <w:rPr>
                <w:rFonts w:cs="Arial"/>
                <w:sz w:val="28"/>
                <w:szCs w:val="28"/>
              </w:rPr>
              <w:t xml:space="preserve"> бюджету Бавлинского муниципального района 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      </w:r>
          </w:p>
          <w:p w:rsidR="00D931C8" w:rsidRPr="00120CD5" w:rsidRDefault="00D931C8" w:rsidP="00D931C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20CD5">
              <w:rPr>
                <w:rFonts w:eastAsia="Calibri"/>
                <w:sz w:val="28"/>
                <w:szCs w:val="28"/>
                <w:lang w:eastAsia="en-US"/>
              </w:rPr>
              <w:t>12. В случае нарушений условий предоставления иных межбюджетных трансфертов соответствующие средства подлежат перечислению в доход бюджета</w:t>
            </w:r>
            <w:r w:rsidRPr="0012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 xml:space="preserve"> в порядке, установленном бюджетным законодательством Российской Федерации.</w:t>
            </w:r>
          </w:p>
          <w:p w:rsidR="00D931C8" w:rsidRPr="00120CD5" w:rsidRDefault="00D931C8" w:rsidP="00D931C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20CD5">
              <w:rPr>
                <w:rFonts w:eastAsia="Calibri"/>
                <w:sz w:val="28"/>
                <w:szCs w:val="28"/>
                <w:lang w:eastAsia="en-US"/>
              </w:rPr>
              <w:t>13. Остаток иных межбюджетных трансфертов, не использованный по состоянию на 1 января года, следующего за годом предоставления,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>иных межбюджетных трансфертов подлежит возврату в доход бюджета</w:t>
            </w:r>
            <w:r w:rsidRPr="0012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 xml:space="preserve">  в соответствии с требованиями Бюджетного </w:t>
            </w:r>
            <w:hyperlink r:id="rId9" w:history="1">
              <w:r w:rsidRPr="00120CD5">
                <w:rPr>
                  <w:rStyle w:val="af1"/>
                  <w:rFonts w:eastAsia="Calibri"/>
                  <w:color w:val="000000"/>
                  <w:sz w:val="28"/>
                  <w:szCs w:val="28"/>
                  <w:lang w:eastAsia="en-US"/>
                </w:rPr>
                <w:t>кодекса</w:t>
              </w:r>
            </w:hyperlink>
            <w:r w:rsidRPr="00120CD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>Российской Федерации.</w:t>
            </w:r>
          </w:p>
          <w:p w:rsidR="00D931C8" w:rsidRPr="00120CD5" w:rsidRDefault="00D931C8" w:rsidP="00D931C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39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14. </w:t>
            </w:r>
            <w:proofErr w:type="gramStart"/>
            <w:r w:rsidRPr="00120CD5">
              <w:rPr>
                <w:sz w:val="28"/>
                <w:szCs w:val="28"/>
              </w:rPr>
              <w:t>Контроль за</w:t>
            </w:r>
            <w:proofErr w:type="gramEnd"/>
            <w:r w:rsidRPr="00120CD5">
              <w:rPr>
                <w:sz w:val="28"/>
                <w:szCs w:val="28"/>
              </w:rPr>
              <w:t xml:space="preserve"> целевым использованием  иных межбюджетных трансфертов  осуществляют в соответствии с законодательством Исполнительный комитет  сельского поселения и финансово-бюджетная  палата района.</w:t>
            </w:r>
          </w:p>
          <w:p w:rsidR="00D931C8" w:rsidRPr="00120CD5" w:rsidRDefault="00D931C8" w:rsidP="00D931C8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D931C8" w:rsidRPr="00120CD5" w:rsidRDefault="00D931C8" w:rsidP="00D931C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D931C8" w:rsidRPr="00120CD5" w:rsidRDefault="00D931C8" w:rsidP="00D931C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r>
              <w:rPr>
                <w:sz w:val="28"/>
                <w:szCs w:val="28"/>
              </w:rPr>
              <w:t>Дегтярев Н.С.</w:t>
            </w:r>
            <w:r w:rsidRPr="00120CD5">
              <w:rPr>
                <w:sz w:val="28"/>
                <w:szCs w:val="28"/>
              </w:rPr>
              <w:t>.</w:t>
            </w:r>
          </w:p>
          <w:p w:rsidR="00D931C8" w:rsidRPr="00120CD5" w:rsidRDefault="00D931C8" w:rsidP="00D931C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D931C8" w:rsidRPr="00120CD5" w:rsidRDefault="00D931C8" w:rsidP="00D931C8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10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9A" w:rsidRDefault="00BF619A" w:rsidP="00742532">
      <w:pPr>
        <w:spacing w:line="240" w:lineRule="auto"/>
      </w:pPr>
      <w:r>
        <w:separator/>
      </w:r>
    </w:p>
  </w:endnote>
  <w:endnote w:type="continuationSeparator" w:id="0">
    <w:p w:rsidR="00BF619A" w:rsidRDefault="00BF619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9A" w:rsidRDefault="00BF619A" w:rsidP="00742532">
      <w:pPr>
        <w:spacing w:line="240" w:lineRule="auto"/>
      </w:pPr>
      <w:r>
        <w:separator/>
      </w:r>
    </w:p>
  </w:footnote>
  <w:footnote w:type="continuationSeparator" w:id="0">
    <w:p w:rsidR="00BF619A" w:rsidRDefault="00BF619A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73A61"/>
    <w:rsid w:val="004E2A3F"/>
    <w:rsid w:val="00533CD3"/>
    <w:rsid w:val="00534202"/>
    <w:rsid w:val="005C2DCE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51409"/>
    <w:rsid w:val="008846DF"/>
    <w:rsid w:val="00893914"/>
    <w:rsid w:val="008A1B40"/>
    <w:rsid w:val="008C4C73"/>
    <w:rsid w:val="008D6400"/>
    <w:rsid w:val="00960E6B"/>
    <w:rsid w:val="009819EB"/>
    <w:rsid w:val="009959BA"/>
    <w:rsid w:val="00A138E3"/>
    <w:rsid w:val="00A46408"/>
    <w:rsid w:val="00A65802"/>
    <w:rsid w:val="00AB7531"/>
    <w:rsid w:val="00AC6443"/>
    <w:rsid w:val="00AD0CD8"/>
    <w:rsid w:val="00AD5156"/>
    <w:rsid w:val="00AF558E"/>
    <w:rsid w:val="00B02205"/>
    <w:rsid w:val="00B118C1"/>
    <w:rsid w:val="00B46FE2"/>
    <w:rsid w:val="00BB00E9"/>
    <w:rsid w:val="00BF3664"/>
    <w:rsid w:val="00BF619A"/>
    <w:rsid w:val="00C70DF9"/>
    <w:rsid w:val="00C80710"/>
    <w:rsid w:val="00CA041F"/>
    <w:rsid w:val="00CB6B47"/>
    <w:rsid w:val="00CD45A9"/>
    <w:rsid w:val="00D66733"/>
    <w:rsid w:val="00D74DE9"/>
    <w:rsid w:val="00D86EBA"/>
    <w:rsid w:val="00D931C8"/>
    <w:rsid w:val="00D9792F"/>
    <w:rsid w:val="00DC1B42"/>
    <w:rsid w:val="00E238AD"/>
    <w:rsid w:val="00E303B1"/>
    <w:rsid w:val="00E6040F"/>
    <w:rsid w:val="00F824AA"/>
    <w:rsid w:val="00FA64BC"/>
    <w:rsid w:val="00FA7FFE"/>
    <w:rsid w:val="00FE5AE7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5FDE5BA8F2994F12D5FB473D81z1R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2BAC-5D8D-4478-9DF3-65430AD5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2019-12-09T08:53:00Z</dcterms:created>
  <dcterms:modified xsi:type="dcterms:W3CDTF">2019-12-09T08:53:00Z</dcterms:modified>
</cp:coreProperties>
</file>