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CD" w:rsidRDefault="00B837CD"/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0374B4" w:rsidRPr="00107311" w:rsidTr="00AD2454">
        <w:tc>
          <w:tcPr>
            <w:tcW w:w="4786" w:type="dxa"/>
            <w:shd w:val="clear" w:color="auto" w:fill="auto"/>
          </w:tcPr>
          <w:p w:rsidR="00B837CD" w:rsidRDefault="00B837CD" w:rsidP="00AD245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4B4" w:rsidRPr="00107311" w:rsidRDefault="000374B4" w:rsidP="00AD245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311">
              <w:rPr>
                <w:rFonts w:ascii="Times New Roman" w:hAnsi="Times New Roman"/>
                <w:sz w:val="28"/>
                <w:szCs w:val="28"/>
              </w:rPr>
              <w:t>ИСПОЛНИТЕЛЬН</w:t>
            </w:r>
            <w:r w:rsidR="00B837CD">
              <w:rPr>
                <w:rFonts w:ascii="Times New Roman" w:hAnsi="Times New Roman"/>
                <w:sz w:val="28"/>
                <w:szCs w:val="28"/>
              </w:rPr>
              <w:t>ЫЙ</w:t>
            </w:r>
            <w:r w:rsidRPr="00107311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</w:p>
          <w:p w:rsidR="000374B4" w:rsidRPr="00107311" w:rsidRDefault="00B837CD" w:rsidP="00AD245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КЗЫЛ-ЯРСКОГО</w:t>
            </w:r>
            <w:r w:rsidR="000374B4" w:rsidRPr="0010731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0374B4" w:rsidRPr="00107311" w:rsidRDefault="000374B4" w:rsidP="00AD245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311">
              <w:rPr>
                <w:rFonts w:ascii="Times New Roman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0374B4" w:rsidRPr="00107311" w:rsidRDefault="000374B4" w:rsidP="00AD245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0374B4" w:rsidRPr="00107311" w:rsidRDefault="000374B4" w:rsidP="00AD245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311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0374B4" w:rsidRPr="00107311" w:rsidRDefault="000374B4" w:rsidP="00AD245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107311">
              <w:rPr>
                <w:rFonts w:ascii="Times New Roman" w:hAnsi="Times New Roman"/>
                <w:sz w:val="28"/>
                <w:szCs w:val="28"/>
                <w:lang w:val="ar-SA"/>
              </w:rPr>
              <w:t>БАУЛЫ</w:t>
            </w:r>
          </w:p>
          <w:p w:rsidR="000374B4" w:rsidRPr="00107311" w:rsidRDefault="000374B4" w:rsidP="00AD245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311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107311">
              <w:rPr>
                <w:rFonts w:ascii="Times New Roman" w:hAnsi="Times New Roman"/>
                <w:sz w:val="28"/>
                <w:szCs w:val="28"/>
              </w:rPr>
              <w:t>Ц</w:t>
            </w:r>
            <w:r w:rsidRPr="0010731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107311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0374B4" w:rsidRPr="00107311" w:rsidRDefault="00B837CD" w:rsidP="00AD245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КЫЗЫЛЪЯР</w:t>
            </w:r>
            <w:r w:rsidR="000374B4" w:rsidRPr="00107311">
              <w:rPr>
                <w:rFonts w:ascii="Times New Roman" w:hAnsi="Times New Roman"/>
                <w:sz w:val="28"/>
                <w:szCs w:val="28"/>
              </w:rPr>
              <w:t xml:space="preserve"> АВЫЛ </w:t>
            </w:r>
            <w:r w:rsidR="000374B4" w:rsidRPr="00107311">
              <w:rPr>
                <w:rFonts w:ascii="Times New Roman" w:hAnsi="Times New Roman"/>
                <w:sz w:val="28"/>
                <w:szCs w:val="28"/>
                <w:lang w:val="tt-RU"/>
              </w:rPr>
              <w:t>ҖИРЛЕГЕ</w:t>
            </w:r>
          </w:p>
          <w:p w:rsidR="000374B4" w:rsidRPr="00107311" w:rsidRDefault="000374B4" w:rsidP="00AD245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311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  <w:p w:rsidR="000374B4" w:rsidRPr="00107311" w:rsidRDefault="000374B4" w:rsidP="00AD245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311">
              <w:rPr>
                <w:rFonts w:ascii="Times New Roman" w:hAnsi="Times New Roman"/>
                <w:sz w:val="28"/>
                <w:szCs w:val="28"/>
                <w:lang w:val="tt-RU"/>
              </w:rPr>
              <w:t>ҖИТӘКЧЕСЕ</w:t>
            </w:r>
          </w:p>
        </w:tc>
      </w:tr>
    </w:tbl>
    <w:p w:rsidR="000374B4" w:rsidRPr="00107311" w:rsidRDefault="000374B4" w:rsidP="000374B4">
      <w:pPr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1100" w:type="dxa"/>
        <w:tblLayout w:type="fixed"/>
        <w:tblLook w:val="0000" w:firstRow="0" w:lastRow="0" w:firstColumn="0" w:lastColumn="0" w:noHBand="0" w:noVBand="0"/>
      </w:tblPr>
      <w:tblGrid>
        <w:gridCol w:w="1100"/>
      </w:tblGrid>
      <w:tr w:rsidR="000374B4" w:rsidRPr="00D75CC4" w:rsidTr="00AD2454">
        <w:trPr>
          <w:trHeight w:val="118"/>
        </w:trPr>
        <w:tc>
          <w:tcPr>
            <w:tcW w:w="1100" w:type="dxa"/>
          </w:tcPr>
          <w:p w:rsidR="000374B4" w:rsidRPr="00D75CC4" w:rsidRDefault="000374B4" w:rsidP="00AD2454">
            <w:pPr>
              <w:spacing w:before="22" w:after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74B4" w:rsidRPr="00107311" w:rsidRDefault="000374B4" w:rsidP="000374B4">
      <w:pPr>
        <w:spacing w:after="0"/>
        <w:rPr>
          <w:vanish/>
        </w:rPr>
      </w:pP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0374B4" w:rsidRPr="00D75CC4" w:rsidTr="00AD2454">
        <w:trPr>
          <w:trHeight w:val="413"/>
        </w:trPr>
        <w:tc>
          <w:tcPr>
            <w:tcW w:w="4850" w:type="dxa"/>
            <w:vAlign w:val="bottom"/>
          </w:tcPr>
          <w:p w:rsidR="000374B4" w:rsidRPr="00D75CC4" w:rsidRDefault="000374B4" w:rsidP="00AD24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          </w:t>
            </w:r>
            <w:r w:rsidRPr="00D75CC4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49" w:type="dxa"/>
            <w:vAlign w:val="bottom"/>
          </w:tcPr>
          <w:p w:rsidR="000374B4" w:rsidRPr="00D75CC4" w:rsidRDefault="000374B4" w:rsidP="00AD24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     </w:t>
            </w:r>
            <w:r w:rsidRPr="00D75CC4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0374B4" w:rsidRPr="00D75CC4" w:rsidTr="00AD2454">
        <w:trPr>
          <w:trHeight w:val="413"/>
        </w:trPr>
        <w:tc>
          <w:tcPr>
            <w:tcW w:w="9799" w:type="dxa"/>
            <w:gridSpan w:val="2"/>
            <w:vAlign w:val="bottom"/>
          </w:tcPr>
          <w:p w:rsidR="000374B4" w:rsidRPr="00D75CC4" w:rsidRDefault="000374B4" w:rsidP="00B837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</w:t>
            </w:r>
            <w:r w:rsidRPr="00D75CC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</w:t>
            </w:r>
            <w:r w:rsidR="00B837C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2019г.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D75CC4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proofErr w:type="spellStart"/>
            <w:r w:rsidRPr="00D75CC4">
              <w:rPr>
                <w:rFonts w:ascii="Times New Roman" w:hAnsi="Times New Roman"/>
                <w:sz w:val="28"/>
                <w:szCs w:val="28"/>
              </w:rPr>
              <w:t>с.</w:t>
            </w:r>
            <w:r w:rsidR="00B837CD">
              <w:rPr>
                <w:rFonts w:ascii="Times New Roman" w:hAnsi="Times New Roman"/>
                <w:sz w:val="28"/>
                <w:szCs w:val="28"/>
              </w:rPr>
              <w:t>Кзыл</w:t>
            </w:r>
            <w:proofErr w:type="spellEnd"/>
            <w:r w:rsidR="00B837CD">
              <w:rPr>
                <w:rFonts w:ascii="Times New Roman" w:hAnsi="Times New Roman"/>
                <w:sz w:val="28"/>
                <w:szCs w:val="28"/>
              </w:rPr>
              <w:t>-Яр</w:t>
            </w:r>
            <w:r w:rsidRPr="00D75CC4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75CC4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</w:tbl>
    <w:p w:rsidR="000374B4" w:rsidRDefault="000374B4" w:rsidP="000374B4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  <w:bookmarkStart w:id="0" w:name="_GoBack"/>
      <w:r w:rsidRPr="0086782B"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  <w:t>«Об утверждении Программы</w:t>
      </w:r>
    </w:p>
    <w:p w:rsidR="000374B4" w:rsidRDefault="000374B4" w:rsidP="000374B4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  <w:r w:rsidRPr="0086782B"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  <w:t xml:space="preserve">комплексного  развития  </w:t>
      </w:r>
    </w:p>
    <w:p w:rsidR="000374B4" w:rsidRDefault="000374B4" w:rsidP="000374B4">
      <w:pPr>
        <w:suppressAutoHyphens/>
        <w:autoSpaceDN w:val="0"/>
        <w:spacing w:after="0" w:line="240" w:lineRule="auto"/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86782B"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социальной </w:t>
      </w:r>
      <w:r w:rsidRPr="0086782B">
        <w:rPr>
          <w:rFonts w:ascii="Times New Roman" w:hAnsi="Times New Roman"/>
          <w:color w:val="FF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86782B"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инфраструктуры </w:t>
      </w:r>
    </w:p>
    <w:p w:rsidR="000374B4" w:rsidRDefault="00B837CD" w:rsidP="000374B4">
      <w:pPr>
        <w:suppressAutoHyphens/>
        <w:autoSpaceDN w:val="0"/>
        <w:spacing w:after="0" w:line="240" w:lineRule="auto"/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</w:pPr>
      <w:proofErr w:type="spellStart"/>
      <w:r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Кзыл-Ярского</w:t>
      </w:r>
      <w:proofErr w:type="spellEnd"/>
      <w:r w:rsidR="000374B4" w:rsidRPr="0086782B"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сельского поселения </w:t>
      </w:r>
    </w:p>
    <w:p w:rsidR="000374B4" w:rsidRDefault="000374B4" w:rsidP="000374B4">
      <w:pPr>
        <w:suppressAutoHyphens/>
        <w:autoSpaceDN w:val="0"/>
        <w:spacing w:after="0" w:line="240" w:lineRule="auto"/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86782B"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Бавлинского муниципального района </w:t>
      </w:r>
    </w:p>
    <w:p w:rsidR="000374B4" w:rsidRPr="0086782B" w:rsidRDefault="000374B4" w:rsidP="000374B4">
      <w:pPr>
        <w:suppressAutoHyphens/>
        <w:autoSpaceDN w:val="0"/>
        <w:spacing w:after="0" w:line="240" w:lineRule="auto"/>
        <w:rPr>
          <w:rFonts w:cs="Calibri"/>
          <w:kern w:val="3"/>
          <w:sz w:val="28"/>
          <w:szCs w:val="28"/>
          <w:lang w:eastAsia="zh-CN"/>
        </w:rPr>
      </w:pPr>
      <w:r w:rsidRPr="0086782B"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Республики Татарстан на 201</w:t>
      </w:r>
      <w:r w:rsidR="00B837CD"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9</w:t>
      </w:r>
      <w:r w:rsidRPr="0086782B"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-20</w:t>
      </w:r>
      <w:r w:rsidR="00B837CD"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29</w:t>
      </w:r>
      <w:r w:rsidRPr="0086782B"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86782B"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г.г</w:t>
      </w:r>
      <w:proofErr w:type="spellEnd"/>
      <w:r w:rsidRPr="0086782B"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  <w:t>.»</w:t>
      </w:r>
    </w:p>
    <w:bookmarkEnd w:id="0"/>
    <w:p w:rsidR="000374B4" w:rsidRDefault="000374B4" w:rsidP="000374B4">
      <w:pPr>
        <w:suppressAutoHyphens/>
        <w:autoSpaceDN w:val="0"/>
        <w:spacing w:after="0" w:line="360" w:lineRule="auto"/>
        <w:jc w:val="center"/>
        <w:rPr>
          <w:rFonts w:ascii="Times New Roman" w:hAnsi="Times New Roman"/>
          <w:color w:val="000000"/>
          <w:kern w:val="3"/>
          <w:sz w:val="28"/>
          <w:szCs w:val="28"/>
          <w:shd w:val="clear" w:color="auto" w:fill="FFFFFF"/>
          <w:lang w:eastAsia="zh-CN"/>
        </w:rPr>
      </w:pPr>
    </w:p>
    <w:p w:rsidR="000374B4" w:rsidRDefault="000374B4" w:rsidP="000374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C2E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</w:t>
      </w:r>
      <w:proofErr w:type="spellStart"/>
      <w:r w:rsidRPr="007C6C2E">
        <w:rPr>
          <w:rFonts w:ascii="Times New Roman" w:hAnsi="Times New Roman"/>
          <w:sz w:val="28"/>
          <w:szCs w:val="28"/>
        </w:rPr>
        <w:t>No</w:t>
      </w:r>
      <w:proofErr w:type="spellEnd"/>
      <w:r w:rsidRPr="007C6C2E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постановлением Правительства Российской Федерации от 01.10.2015 г. No1050 «Об утверждении требований к программам комплексного развития социальной инфраструктуры поселений, городских округов», Генеральным планом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7CD">
        <w:rPr>
          <w:rFonts w:ascii="Times New Roman" w:hAnsi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C6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Бавлин</w:t>
      </w:r>
      <w:r w:rsidRPr="007C6C2E">
        <w:rPr>
          <w:rFonts w:ascii="Times New Roman" w:hAnsi="Times New Roman"/>
          <w:sz w:val="28"/>
          <w:szCs w:val="28"/>
        </w:rPr>
        <w:t>ского муниципального района Республики Татарстан Исполнительный комитет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7CD">
        <w:rPr>
          <w:rFonts w:ascii="Times New Roman" w:hAnsi="Times New Roman"/>
          <w:sz w:val="28"/>
          <w:szCs w:val="28"/>
        </w:rPr>
        <w:t>Кзыл-Ярского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C6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Бавлин</w:t>
      </w:r>
      <w:r w:rsidRPr="007C6C2E">
        <w:rPr>
          <w:rFonts w:ascii="Times New Roman" w:hAnsi="Times New Roman"/>
          <w:sz w:val="28"/>
          <w:szCs w:val="28"/>
        </w:rPr>
        <w:t>ского муниципального района Республи</w:t>
      </w:r>
      <w:r>
        <w:rPr>
          <w:rFonts w:ascii="Times New Roman" w:hAnsi="Times New Roman"/>
          <w:sz w:val="28"/>
          <w:szCs w:val="28"/>
        </w:rPr>
        <w:t xml:space="preserve">ки Татарстан </w:t>
      </w:r>
    </w:p>
    <w:p w:rsidR="000374B4" w:rsidRPr="007C6C2E" w:rsidRDefault="000374B4" w:rsidP="000374B4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</w:t>
      </w:r>
      <w:r w:rsidRPr="007C6C2E">
        <w:rPr>
          <w:rFonts w:ascii="Times New Roman" w:hAnsi="Times New Roman"/>
          <w:sz w:val="28"/>
          <w:szCs w:val="28"/>
        </w:rPr>
        <w:t>:</w:t>
      </w:r>
    </w:p>
    <w:p w:rsidR="000374B4" w:rsidRPr="007C6C2E" w:rsidRDefault="000374B4" w:rsidP="000374B4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0374B4" w:rsidRPr="007C6C2E" w:rsidRDefault="000374B4" w:rsidP="000374B4">
      <w:pPr>
        <w:suppressAutoHyphens/>
        <w:autoSpaceDN w:val="0"/>
        <w:spacing w:after="0" w:line="36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 w:rsidRPr="007C6C2E">
        <w:rPr>
          <w:rFonts w:ascii="Times New Roman" w:hAnsi="Times New Roman"/>
          <w:kern w:val="3"/>
          <w:sz w:val="28"/>
          <w:szCs w:val="28"/>
          <w:lang w:eastAsia="zh-CN"/>
        </w:rPr>
        <w:t>1. Утвердить Программу комплексного развития социальной инфраструктуры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proofErr w:type="spellStart"/>
      <w:r w:rsidR="00B837CD">
        <w:rPr>
          <w:rFonts w:ascii="Times New Roman" w:hAnsi="Times New Roman"/>
          <w:kern w:val="3"/>
          <w:sz w:val="28"/>
          <w:szCs w:val="28"/>
          <w:lang w:eastAsia="zh-CN"/>
        </w:rPr>
        <w:t>Кзыл-Ярского</w:t>
      </w:r>
      <w:proofErr w:type="spellEnd"/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сельского поселения</w:t>
      </w:r>
      <w:r w:rsidRPr="007C6C2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Бавлин</w:t>
      </w:r>
      <w:r w:rsidRPr="007C6C2E">
        <w:rPr>
          <w:rFonts w:ascii="Times New Roman" w:hAnsi="Times New Roman"/>
          <w:sz w:val="28"/>
          <w:szCs w:val="28"/>
        </w:rPr>
        <w:t>ского</w:t>
      </w:r>
      <w:r w:rsidRPr="007C6C2E"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муниципального райо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на Республики Татарстан  на 201</w:t>
      </w:r>
      <w:r w:rsidR="00B837CD">
        <w:rPr>
          <w:rFonts w:ascii="Times New Roman" w:hAnsi="Times New Roman"/>
          <w:kern w:val="3"/>
          <w:sz w:val="28"/>
          <w:szCs w:val="28"/>
          <w:lang w:eastAsia="zh-CN"/>
        </w:rPr>
        <w:t>9</w:t>
      </w:r>
      <w:r w:rsidRPr="007C6C2E">
        <w:rPr>
          <w:rFonts w:ascii="Times New Roman" w:hAnsi="Times New Roman"/>
          <w:kern w:val="3"/>
          <w:sz w:val="28"/>
          <w:szCs w:val="28"/>
          <w:lang w:eastAsia="zh-CN"/>
        </w:rPr>
        <w:t>-20</w:t>
      </w:r>
      <w:r w:rsidR="00B837CD">
        <w:rPr>
          <w:rFonts w:ascii="Times New Roman" w:hAnsi="Times New Roman"/>
          <w:kern w:val="3"/>
          <w:sz w:val="28"/>
          <w:szCs w:val="28"/>
          <w:lang w:eastAsia="zh-CN"/>
        </w:rPr>
        <w:t>29</w:t>
      </w:r>
      <w:r w:rsidRPr="007C6C2E">
        <w:rPr>
          <w:rFonts w:ascii="Times New Roman" w:hAnsi="Times New Roman"/>
          <w:kern w:val="3"/>
          <w:sz w:val="28"/>
          <w:szCs w:val="28"/>
          <w:lang w:eastAsia="zh-CN"/>
        </w:rPr>
        <w:t xml:space="preserve"> гг.</w:t>
      </w:r>
    </w:p>
    <w:p w:rsidR="000374B4" w:rsidRPr="007C6C2E" w:rsidRDefault="000374B4" w:rsidP="000374B4">
      <w:pPr>
        <w:suppressAutoHyphens/>
        <w:autoSpaceDN w:val="0"/>
        <w:spacing w:after="0" w:line="36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 w:rsidRPr="007C6C2E">
        <w:rPr>
          <w:rFonts w:ascii="Times New Roman" w:hAnsi="Times New Roman"/>
          <w:kern w:val="3"/>
          <w:sz w:val="28"/>
          <w:szCs w:val="28"/>
          <w:lang w:eastAsia="zh-CN"/>
        </w:rPr>
        <w:t xml:space="preserve">2. Настоящее постановление опубликовать на официальном сайте Поселения и на официальном сайте </w:t>
      </w:r>
      <w:r>
        <w:rPr>
          <w:rFonts w:ascii="Times New Roman" w:hAnsi="Times New Roman"/>
          <w:sz w:val="28"/>
          <w:szCs w:val="28"/>
        </w:rPr>
        <w:t>Бавлин</w:t>
      </w:r>
      <w:r w:rsidRPr="007C6C2E">
        <w:rPr>
          <w:rFonts w:ascii="Times New Roman" w:hAnsi="Times New Roman"/>
          <w:sz w:val="28"/>
          <w:szCs w:val="28"/>
        </w:rPr>
        <w:t>ского</w:t>
      </w:r>
      <w:r w:rsidRPr="007C6C2E">
        <w:rPr>
          <w:rFonts w:ascii="Times New Roman" w:hAnsi="Times New Roman"/>
          <w:kern w:val="3"/>
          <w:sz w:val="28"/>
          <w:szCs w:val="28"/>
          <w:lang w:eastAsia="zh-CN"/>
        </w:rPr>
        <w:t xml:space="preserve"> муниципального района РТ в сети «Интернет».</w:t>
      </w:r>
    </w:p>
    <w:p w:rsidR="000374B4" w:rsidRPr="007C6C2E" w:rsidRDefault="000374B4" w:rsidP="000374B4">
      <w:pPr>
        <w:suppressAutoHyphens/>
        <w:autoSpaceDN w:val="0"/>
        <w:spacing w:after="0" w:line="36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 w:rsidRPr="007C6C2E">
        <w:rPr>
          <w:rFonts w:ascii="Times New Roman" w:hAnsi="Times New Roman"/>
          <w:kern w:val="3"/>
          <w:sz w:val="28"/>
          <w:szCs w:val="28"/>
          <w:lang w:eastAsia="zh-CN"/>
        </w:rPr>
        <w:t>3. Контроль за исполнением настоящего постановления оставляю за собой.</w:t>
      </w:r>
    </w:p>
    <w:p w:rsidR="000374B4" w:rsidRPr="007C6C2E" w:rsidRDefault="000374B4" w:rsidP="000374B4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8"/>
          <w:szCs w:val="28"/>
          <w:lang w:eastAsia="zh-CN"/>
        </w:rPr>
      </w:pPr>
    </w:p>
    <w:p w:rsidR="000374B4" w:rsidRDefault="000374B4" w:rsidP="000374B4">
      <w:pPr>
        <w:suppressAutoHyphens/>
        <w:autoSpaceDN w:val="0"/>
        <w:spacing w:after="0" w:line="240" w:lineRule="auto"/>
        <w:jc w:val="right"/>
        <w:rPr>
          <w:rFonts w:ascii="Times New Roman" w:hAnsi="Times New Roman"/>
          <w:kern w:val="3"/>
          <w:sz w:val="28"/>
          <w:szCs w:val="28"/>
          <w:lang w:eastAsia="zh-CN"/>
        </w:rPr>
      </w:pPr>
      <w:r w:rsidRPr="007C6C2E">
        <w:rPr>
          <w:rFonts w:ascii="Times New Roman" w:hAnsi="Times New Roman"/>
          <w:kern w:val="3"/>
          <w:sz w:val="28"/>
          <w:szCs w:val="28"/>
          <w:lang w:eastAsia="zh-CN"/>
        </w:rPr>
        <w:t xml:space="preserve">                         </w:t>
      </w:r>
      <w:r w:rsidR="00B837CD">
        <w:rPr>
          <w:rFonts w:ascii="Times New Roman" w:hAnsi="Times New Roman"/>
          <w:kern w:val="3"/>
          <w:sz w:val="28"/>
          <w:szCs w:val="28"/>
          <w:lang w:eastAsia="zh-CN"/>
        </w:rPr>
        <w:t>Э.А. Сафина</w:t>
      </w:r>
    </w:p>
    <w:p w:rsidR="000374B4" w:rsidRDefault="000374B4" w:rsidP="000374B4">
      <w:pPr>
        <w:suppressAutoHyphens/>
        <w:autoSpaceDN w:val="0"/>
        <w:spacing w:after="0" w:line="240" w:lineRule="auto"/>
        <w:jc w:val="right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0374B4" w:rsidRDefault="000374B4" w:rsidP="000374B4">
      <w:pPr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  <w:lang w:eastAsia="zh-CN"/>
        </w:rPr>
      </w:pPr>
    </w:p>
    <w:p w:rsidR="000374B4" w:rsidRDefault="000374B4" w:rsidP="000374B4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УТВЕРЖДЕНА </w:t>
      </w:r>
    </w:p>
    <w:p w:rsidR="000374B4" w:rsidRPr="00D75CC4" w:rsidRDefault="000374B4" w:rsidP="000374B4">
      <w:pPr>
        <w:spacing w:after="0"/>
        <w:jc w:val="right"/>
        <w:rPr>
          <w:rFonts w:ascii="Times New Roman" w:hAnsi="Times New Roman"/>
          <w:b/>
          <w:bCs/>
          <w:sz w:val="18"/>
          <w:szCs w:val="18"/>
          <w:lang w:val="tt-RU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постановлением </w:t>
      </w:r>
      <w:r>
        <w:rPr>
          <w:rFonts w:ascii="Times New Roman" w:hAnsi="Times New Roman"/>
          <w:b/>
          <w:bCs/>
          <w:sz w:val="18"/>
          <w:szCs w:val="18"/>
          <w:lang w:val="tt-RU"/>
        </w:rPr>
        <w:t>руководителя</w:t>
      </w:r>
    </w:p>
    <w:p w:rsidR="000374B4" w:rsidRDefault="000374B4" w:rsidP="000374B4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Исполнительного комитета </w:t>
      </w:r>
    </w:p>
    <w:p w:rsidR="000374B4" w:rsidRPr="007C6C2E" w:rsidRDefault="00B837CD" w:rsidP="000374B4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sz w:val="18"/>
          <w:szCs w:val="18"/>
        </w:rPr>
        <w:t>Кзыл-Ярского</w:t>
      </w:r>
      <w:proofErr w:type="spellEnd"/>
      <w:r w:rsidR="000374B4">
        <w:rPr>
          <w:rFonts w:ascii="Times New Roman" w:hAnsi="Times New Roman"/>
          <w:b/>
          <w:bCs/>
          <w:sz w:val="18"/>
          <w:szCs w:val="18"/>
        </w:rPr>
        <w:t xml:space="preserve"> сельского поселения</w:t>
      </w:r>
    </w:p>
    <w:p w:rsidR="000374B4" w:rsidRDefault="000374B4" w:rsidP="000374B4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Бавлинского муниципального </w:t>
      </w:r>
      <w:r w:rsidRPr="007C6C2E">
        <w:rPr>
          <w:rFonts w:ascii="Times New Roman" w:hAnsi="Times New Roman"/>
          <w:b/>
          <w:bCs/>
          <w:sz w:val="18"/>
          <w:szCs w:val="18"/>
        </w:rPr>
        <w:t>района</w:t>
      </w:r>
      <w:r>
        <w:rPr>
          <w:rFonts w:ascii="Times New Roman" w:hAnsi="Times New Roman"/>
          <w:b/>
          <w:bCs/>
          <w:sz w:val="18"/>
          <w:szCs w:val="18"/>
        </w:rPr>
        <w:t xml:space="preserve"> РТ</w:t>
      </w:r>
    </w:p>
    <w:p w:rsidR="000374B4" w:rsidRDefault="000374B4" w:rsidP="000374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</w:p>
    <w:p w:rsidR="000374B4" w:rsidRDefault="000374B4" w:rsidP="000374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</w:p>
    <w:p w:rsidR="000374B4" w:rsidRPr="00432756" w:rsidRDefault="000374B4" w:rsidP="000374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</w:pPr>
      <w:r w:rsidRPr="00432756"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>ПРОГРАММА</w:t>
      </w:r>
    </w:p>
    <w:p w:rsidR="000374B4" w:rsidRPr="00432756" w:rsidRDefault="000374B4" w:rsidP="000374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</w:pPr>
      <w:r w:rsidRPr="00432756"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 xml:space="preserve">КОМПЛЕКСНОГО РАЗВИТИЯ СОЦИАЛЬНОЙ ИНФРАСТРУКТУРЫ  </w:t>
      </w:r>
    </w:p>
    <w:p w:rsidR="000374B4" w:rsidRPr="00432756" w:rsidRDefault="00B837CD" w:rsidP="000374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</w:pPr>
      <w:r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>КЗЫЛ-ЯРСКОГО</w:t>
      </w:r>
      <w:r w:rsidR="000374B4"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 xml:space="preserve"> СЕЛЬСКОГО ПОСЕЛЕНИЯ</w:t>
      </w:r>
      <w:r w:rsidR="000374B4" w:rsidRPr="00432756"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 xml:space="preserve"> </w:t>
      </w:r>
      <w:r w:rsidR="000374B4"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 xml:space="preserve">БАВЛИНСКОГО </w:t>
      </w:r>
      <w:r w:rsidR="000374B4" w:rsidRPr="00432756"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 xml:space="preserve">МУНИЦИПАЛЬНОГО РАЙОНА </w:t>
      </w:r>
      <w:r w:rsidR="000374B4" w:rsidRPr="00432756"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 xml:space="preserve">РЕСПУБЛИКИ ТАТАРСТАН  </w:t>
      </w:r>
    </w:p>
    <w:p w:rsidR="000374B4" w:rsidRPr="00432756" w:rsidRDefault="000374B4" w:rsidP="000374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</w:pPr>
      <w:proofErr w:type="spellStart"/>
      <w:r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 xml:space="preserve"> 201</w:t>
      </w:r>
      <w:r w:rsidR="00B837CD"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>9</w:t>
      </w:r>
      <w:r w:rsidR="00B837CD">
        <w:rPr>
          <w:rFonts w:ascii="Times New Roman" w:hAnsi="Times New Roman"/>
          <w:b/>
          <w:bCs/>
          <w:kern w:val="3"/>
          <w:sz w:val="24"/>
          <w:szCs w:val="24"/>
          <w:lang w:val="de-DE" w:eastAsia="ja-JP" w:bidi="fa-IR"/>
        </w:rPr>
        <w:t>-20</w:t>
      </w:r>
      <w:r w:rsidR="00B837CD"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>29</w:t>
      </w:r>
      <w:r w:rsidRPr="00432756">
        <w:rPr>
          <w:rFonts w:ascii="Times New Roman" w:hAnsi="Times New Roman"/>
          <w:b/>
          <w:bCs/>
          <w:kern w:val="3"/>
          <w:sz w:val="24"/>
          <w:szCs w:val="24"/>
          <w:lang w:eastAsia="ja-JP" w:bidi="fa-IR"/>
        </w:rPr>
        <w:t>гг.</w:t>
      </w:r>
    </w:p>
    <w:p w:rsidR="000374B4" w:rsidRPr="002B7B32" w:rsidRDefault="000374B4" w:rsidP="000374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8"/>
          <w:szCs w:val="28"/>
          <w:lang w:eastAsia="ja-JP" w:bidi="fa-IR"/>
        </w:rPr>
      </w:pPr>
    </w:p>
    <w:p w:rsidR="000374B4" w:rsidRDefault="000374B4" w:rsidP="000374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eastAsia="ja-JP" w:bidi="fa-IR"/>
        </w:rPr>
      </w:pP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Паспорт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</w:p>
    <w:p w:rsidR="000374B4" w:rsidRPr="00897EBD" w:rsidRDefault="000374B4" w:rsidP="000374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eastAsia="ja-JP" w:bidi="fa-IR"/>
        </w:rPr>
      </w:pPr>
    </w:p>
    <w:tbl>
      <w:tblPr>
        <w:tblW w:w="9810" w:type="dxa"/>
        <w:tblInd w:w="-1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61"/>
        <w:gridCol w:w="7149"/>
      </w:tblGrid>
      <w:tr w:rsidR="000374B4" w:rsidRPr="00A6631B" w:rsidTr="00AD2454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B837C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Программа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комплексного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развития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Кзыл-Ярского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Бавлин</w:t>
            </w:r>
            <w:r w:rsidRPr="00A6631B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муниципального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района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РТ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201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9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-20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29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гг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0374B4" w:rsidRPr="00A6631B" w:rsidTr="00AD2454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Обоснование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разработки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Федеральный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закон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06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октября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2003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года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№131-ФЗ «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общих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принципах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организации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местного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самоуправления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Российской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Федерации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  <w:p w:rsidR="000374B4" w:rsidRPr="00A6631B" w:rsidRDefault="000374B4" w:rsidP="00AD24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Генеральный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план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Кзыл-Ярского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</w:t>
            </w:r>
          </w:p>
          <w:p w:rsidR="000374B4" w:rsidRPr="00A6631B" w:rsidRDefault="000374B4" w:rsidP="00AD24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shd w:val="clear" w:color="auto" w:fill="FFFF00"/>
                <w:lang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Решение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18 апрел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я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201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3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года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№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51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«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утверждении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Генерального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плана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Кзыл-Ярского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</w:t>
            </w:r>
          </w:p>
          <w:p w:rsidR="000374B4" w:rsidRPr="00A6631B" w:rsidRDefault="000374B4" w:rsidP="00AD245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Бавлин</w:t>
            </w:r>
            <w:r w:rsidRPr="00A6631B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муниципального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района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РТ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</w:tc>
      </w:tr>
      <w:tr w:rsidR="000374B4" w:rsidRPr="00A6631B" w:rsidTr="00AD2454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заказчика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его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местонахождение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Исполнительный комитет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Кзыл-Ярского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</w:t>
            </w:r>
          </w:p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Бавлин</w:t>
            </w:r>
            <w:r w:rsidRPr="00A6631B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Республики Татарстан</w:t>
            </w:r>
          </w:p>
          <w:p w:rsidR="000374B4" w:rsidRPr="00A6631B" w:rsidRDefault="000374B4" w:rsidP="00B837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42394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0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РТ, </w:t>
            </w:r>
            <w:r>
              <w:rPr>
                <w:rFonts w:ascii="Times New Roman" w:hAnsi="Times New Roman"/>
                <w:sz w:val="24"/>
                <w:szCs w:val="24"/>
              </w:rPr>
              <w:t>Бавлин</w:t>
            </w:r>
            <w:r w:rsidRPr="00A6631B">
              <w:rPr>
                <w:rFonts w:ascii="Times New Roman" w:hAnsi="Times New Roman"/>
                <w:sz w:val="24"/>
                <w:szCs w:val="24"/>
              </w:rPr>
              <w:t xml:space="preserve">ский 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район,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с.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</w:t>
            </w:r>
            <w:proofErr w:type="spellEnd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-Яр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,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ул.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Гагарина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дом 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А</w:t>
            </w:r>
          </w:p>
        </w:tc>
      </w:tr>
      <w:tr w:rsidR="000374B4" w:rsidRPr="00A6631B" w:rsidTr="00AD2454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разработчика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его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местонахождение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shd w:val="clear" w:color="auto" w:fill="FFFF00"/>
                <w:lang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Исполнительный комитет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Кзыл-Ярского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</w:t>
            </w:r>
          </w:p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Бавлин</w:t>
            </w:r>
            <w:r w:rsidRPr="00A6631B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Республики Татарстан адрес: 42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3940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, РФ, Республика Татарстан,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Бавлин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ский район, с.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</w:t>
            </w:r>
            <w:proofErr w:type="spellEnd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-Яр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, ул. 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Гагарина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д.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А</w:t>
            </w:r>
          </w:p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374B4" w:rsidRPr="00A6631B" w:rsidTr="00AD2454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Цель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B837C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 определение  четкой  сбалансированной  перспективы развития  данной  инфраструктуры.  Улучшение  социально-экономического развития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Кзыл-Ярского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Бавлин</w:t>
            </w:r>
            <w:r w:rsidRPr="00A6631B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муниципального района РТ.</w:t>
            </w:r>
          </w:p>
        </w:tc>
      </w:tr>
      <w:tr w:rsidR="000374B4" w:rsidRPr="00A6631B" w:rsidTr="00AD2454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Задачи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- Повышение уровня обеспеченности населения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Кзыл-Ярского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объектами социальной инфраструктуры;</w:t>
            </w:r>
          </w:p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shd w:val="clear" w:color="auto" w:fill="FCFCFC"/>
                <w:lang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- безопасность, качество и эффективность использования населением объектов социальной инфраструктуры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Кзыл-Ярского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- сбалансированное, перспективное развитие социальной инфраструктуры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Кзыл-Ярского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shd w:val="clear" w:color="auto" w:fill="FCFCFC"/>
                <w:lang w:eastAsia="ja-JP" w:bidi="fa-IR"/>
              </w:rPr>
              <w:t xml:space="preserve">, в соответствии с установленными потребностями в объектах социальной инфраструктуры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Кзыл-Ярского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shd w:val="clear" w:color="auto" w:fill="FCFCFC"/>
                <w:lang w:eastAsia="ja-JP" w:bidi="fa-IR"/>
              </w:rPr>
              <w:t xml:space="preserve"> - 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 и культуры, в соответствии с нормативами градостроительного проектирования;</w:t>
            </w:r>
          </w:p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shd w:val="clear" w:color="auto" w:fill="FCFCFC"/>
                <w:lang w:eastAsia="ja-JP" w:bidi="fa-IR"/>
              </w:rPr>
              <w:t>- эффективность функционирования действующей социальной инфраструктуры.</w:t>
            </w:r>
          </w:p>
        </w:tc>
      </w:tr>
      <w:tr w:rsidR="000374B4" w:rsidRPr="00A6631B" w:rsidTr="00AD2454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Целевые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показатели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обеспеченности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населения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объектами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Рост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объемов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строительства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объектов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0374B4" w:rsidRPr="00A6631B" w:rsidTr="00AD2454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Укрупненное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описание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запланированных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мероприятий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инвестиционных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проектов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проектированию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строительству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реконструкции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объектов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897EBD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BB4" w:rsidRPr="00C45BB4" w:rsidRDefault="00C45BB4" w:rsidP="00C45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Строительство СДК в </w:t>
            </w:r>
            <w:proofErr w:type="spellStart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>д.Уба</w:t>
            </w:r>
            <w:proofErr w:type="spellEnd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(бюджет РТ);</w:t>
            </w:r>
          </w:p>
          <w:p w:rsidR="00C45BB4" w:rsidRPr="00C45BB4" w:rsidRDefault="00C45BB4" w:rsidP="00C45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Строительство СДК в д. </w:t>
            </w:r>
            <w:proofErr w:type="spellStart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>Ст.Чути</w:t>
            </w:r>
            <w:proofErr w:type="spellEnd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(бюджет РФ);</w:t>
            </w:r>
          </w:p>
          <w:p w:rsidR="00C45BB4" w:rsidRPr="00C45BB4" w:rsidRDefault="00C45BB4" w:rsidP="00C45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>3. Строительство площадки уличных тренажеров;</w:t>
            </w:r>
          </w:p>
          <w:p w:rsidR="00C45BB4" w:rsidRPr="00C45BB4" w:rsidRDefault="00C45BB4" w:rsidP="00C45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>4. Строительс</w:t>
            </w:r>
            <w:r w:rsidR="00621F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тво парка отдыха в с. </w:t>
            </w:r>
            <w:proofErr w:type="spellStart"/>
            <w:r w:rsidR="00621F06">
              <w:rPr>
                <w:rFonts w:ascii="Times New Roman" w:hAnsi="Times New Roman"/>
                <w:sz w:val="24"/>
                <w:szCs w:val="24"/>
                <w:lang w:eastAsia="en-US"/>
              </w:rPr>
              <w:t>Кзыл</w:t>
            </w:r>
            <w:proofErr w:type="spellEnd"/>
            <w:r w:rsidR="00621F06">
              <w:rPr>
                <w:rFonts w:ascii="Times New Roman" w:hAnsi="Times New Roman"/>
                <w:sz w:val="24"/>
                <w:szCs w:val="24"/>
                <w:lang w:eastAsia="en-US"/>
              </w:rPr>
              <w:t>-Яр.</w:t>
            </w:r>
          </w:p>
          <w:p w:rsidR="000374B4" w:rsidRPr="00A6631B" w:rsidRDefault="000374B4" w:rsidP="00C45BB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0374B4" w:rsidRPr="00A6631B" w:rsidTr="00AD2454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Сроки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этапы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Срок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–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201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9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-20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29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год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ы.</w:t>
            </w:r>
          </w:p>
          <w:p w:rsidR="000374B4" w:rsidRPr="00A6631B" w:rsidRDefault="000374B4" w:rsidP="00AD2454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en-US" w:eastAsia="ja-JP" w:bidi="fa-IR"/>
              </w:rPr>
              <w:t>I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этап – с 201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9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по 202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4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гг.</w:t>
            </w:r>
          </w:p>
          <w:p w:rsidR="000374B4" w:rsidRPr="00A6631B" w:rsidRDefault="000374B4" w:rsidP="00B837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этап – с 202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4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по 20</w:t>
            </w:r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29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гг.</w:t>
            </w:r>
          </w:p>
        </w:tc>
      </w:tr>
      <w:tr w:rsidR="000374B4" w:rsidRPr="00A6631B" w:rsidTr="00AD2454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Объемы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источники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финансирования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kern w:val="3"/>
                <w:sz w:val="24"/>
                <w:szCs w:val="24"/>
                <w:lang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Источники финансирования -  Бюджет Республики Татарстан.</w:t>
            </w:r>
          </w:p>
        </w:tc>
      </w:tr>
      <w:tr w:rsidR="000374B4" w:rsidRPr="00A6631B" w:rsidTr="00AD2454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Ожидаемые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реализации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программы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B837C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Обеспеченность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объектами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социальной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инфраструктуры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населени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я</w:t>
            </w: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B837CD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Кзыл-Ярского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 xml:space="preserve"> сельского поселения согласно расчета перспективной численности. Удовлетворение спроса населения на услуги социальной инфраструктуры. </w:t>
            </w:r>
          </w:p>
        </w:tc>
      </w:tr>
    </w:tbl>
    <w:p w:rsidR="000374B4" w:rsidRPr="00432756" w:rsidRDefault="000374B4" w:rsidP="000374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</w:p>
    <w:p w:rsidR="000374B4" w:rsidRPr="009A6CB6" w:rsidRDefault="000374B4" w:rsidP="000374B4">
      <w:pPr>
        <w:pStyle w:val="1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6CB6">
        <w:rPr>
          <w:rFonts w:ascii="Times New Roman" w:hAnsi="Times New Roman"/>
          <w:b/>
          <w:bCs/>
          <w:sz w:val="24"/>
          <w:szCs w:val="24"/>
        </w:rPr>
        <w:t xml:space="preserve">Характеристика существующего состояния социальной инфраструктуры </w:t>
      </w:r>
      <w:proofErr w:type="spellStart"/>
      <w:r w:rsidR="00C45BB4">
        <w:rPr>
          <w:rFonts w:ascii="Times New Roman" w:hAnsi="Times New Roman"/>
          <w:b/>
          <w:kern w:val="3"/>
          <w:sz w:val="24"/>
          <w:szCs w:val="24"/>
          <w:lang w:eastAsia="ja-JP" w:bidi="fa-IR"/>
        </w:rPr>
        <w:t>Кзыл-Ярского</w:t>
      </w:r>
      <w:proofErr w:type="spellEnd"/>
      <w:r w:rsidRPr="00883EC3">
        <w:rPr>
          <w:rFonts w:ascii="Times New Roman" w:hAnsi="Times New Roman"/>
          <w:b/>
          <w:kern w:val="3"/>
          <w:sz w:val="24"/>
          <w:szCs w:val="24"/>
          <w:lang w:eastAsia="ja-JP" w:bidi="fa-IR"/>
        </w:rPr>
        <w:t xml:space="preserve"> сельского поселения</w:t>
      </w:r>
      <w:r w:rsidRPr="00E87D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Бавлин</w:t>
      </w:r>
      <w:r w:rsidRPr="00E87DC1">
        <w:rPr>
          <w:rFonts w:ascii="Times New Roman" w:hAnsi="Times New Roman"/>
          <w:b/>
          <w:sz w:val="24"/>
          <w:szCs w:val="24"/>
        </w:rPr>
        <w:t>ского</w:t>
      </w:r>
      <w:r w:rsidRPr="00E87D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CB6">
        <w:rPr>
          <w:rFonts w:ascii="Times New Roman" w:hAnsi="Times New Roman"/>
          <w:b/>
          <w:bCs/>
          <w:sz w:val="24"/>
          <w:szCs w:val="24"/>
        </w:rPr>
        <w:t>муниципального района Республики Татарстан</w:t>
      </w:r>
    </w:p>
    <w:p w:rsidR="000374B4" w:rsidRPr="00432756" w:rsidRDefault="000374B4" w:rsidP="000374B4">
      <w:pPr>
        <w:widowControl w:val="0"/>
        <w:suppressAutoHyphens/>
        <w:autoSpaceDN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374B4" w:rsidRPr="001F465E" w:rsidRDefault="000374B4" w:rsidP="000374B4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465E">
        <w:rPr>
          <w:rFonts w:ascii="Times New Roman" w:hAnsi="Times New Roman"/>
          <w:b/>
          <w:sz w:val="24"/>
          <w:szCs w:val="24"/>
          <w:u w:val="single"/>
        </w:rPr>
        <w:t>Описание социально-экономического состояния поселения</w:t>
      </w:r>
      <w:r w:rsidRPr="001F465E">
        <w:rPr>
          <w:rFonts w:ascii="Times New Roman" w:hAnsi="Times New Roman"/>
          <w:b/>
          <w:sz w:val="24"/>
          <w:szCs w:val="24"/>
        </w:rPr>
        <w:t>.</w:t>
      </w:r>
    </w:p>
    <w:p w:rsidR="000374B4" w:rsidRPr="00432756" w:rsidRDefault="000374B4" w:rsidP="000374B4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374B4" w:rsidRPr="00432756" w:rsidRDefault="00C45BB4" w:rsidP="000374B4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Кзыл-Ярское</w:t>
      </w:r>
      <w:proofErr w:type="spellEnd"/>
      <w:r w:rsidR="000374B4" w:rsidRPr="00432756">
        <w:rPr>
          <w:rFonts w:ascii="Times New Roman" w:hAnsi="Times New Roman"/>
          <w:sz w:val="24"/>
          <w:szCs w:val="24"/>
        </w:rPr>
        <w:t xml:space="preserve"> сельское поселение </w:t>
      </w:r>
      <w:r w:rsidR="000374B4">
        <w:rPr>
          <w:rFonts w:ascii="Times New Roman" w:hAnsi="Times New Roman"/>
          <w:sz w:val="24"/>
          <w:szCs w:val="24"/>
        </w:rPr>
        <w:t>Бавлин</w:t>
      </w:r>
      <w:r w:rsidR="000374B4" w:rsidRPr="00E87DC1">
        <w:rPr>
          <w:rFonts w:ascii="Times New Roman" w:hAnsi="Times New Roman"/>
          <w:sz w:val="24"/>
          <w:szCs w:val="24"/>
        </w:rPr>
        <w:t>ского</w:t>
      </w:r>
      <w:r w:rsidR="000374B4">
        <w:rPr>
          <w:rFonts w:ascii="Times New Roman" w:hAnsi="Times New Roman"/>
          <w:bCs/>
          <w:sz w:val="24"/>
          <w:szCs w:val="24"/>
        </w:rPr>
        <w:t xml:space="preserve"> </w:t>
      </w:r>
      <w:r w:rsidR="000374B4" w:rsidRPr="00432756">
        <w:rPr>
          <w:rFonts w:ascii="Times New Roman" w:hAnsi="Times New Roman"/>
          <w:bCs/>
          <w:sz w:val="24"/>
          <w:szCs w:val="24"/>
        </w:rPr>
        <w:t xml:space="preserve">муниципального района Республики Татарстан  </w:t>
      </w:r>
      <w:r w:rsidR="000374B4" w:rsidRPr="00432756">
        <w:rPr>
          <w:rFonts w:ascii="Times New Roman" w:hAnsi="Times New Roman"/>
          <w:sz w:val="24"/>
          <w:szCs w:val="24"/>
        </w:rPr>
        <w:t xml:space="preserve">включает: село </w:t>
      </w:r>
      <w:proofErr w:type="spellStart"/>
      <w:r>
        <w:rPr>
          <w:rFonts w:ascii="Times New Roman" w:hAnsi="Times New Roman"/>
          <w:sz w:val="24"/>
          <w:szCs w:val="24"/>
        </w:rPr>
        <w:t>Кзыл</w:t>
      </w:r>
      <w:proofErr w:type="spellEnd"/>
      <w:r>
        <w:rPr>
          <w:rFonts w:ascii="Times New Roman" w:hAnsi="Times New Roman"/>
          <w:sz w:val="24"/>
          <w:szCs w:val="24"/>
        </w:rPr>
        <w:t>-Яр</w:t>
      </w:r>
      <w:r w:rsidR="000374B4">
        <w:rPr>
          <w:rFonts w:ascii="Times New Roman" w:hAnsi="Times New Roman"/>
          <w:sz w:val="24"/>
          <w:szCs w:val="24"/>
        </w:rPr>
        <w:t>.</w:t>
      </w:r>
    </w:p>
    <w:p w:rsidR="000374B4" w:rsidRPr="00432756" w:rsidRDefault="000374B4" w:rsidP="000374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 xml:space="preserve">Административный центр – село </w:t>
      </w:r>
      <w:proofErr w:type="spellStart"/>
      <w:r w:rsidR="00C45BB4">
        <w:rPr>
          <w:rFonts w:ascii="Times New Roman" w:hAnsi="Times New Roman"/>
          <w:sz w:val="24"/>
          <w:szCs w:val="24"/>
        </w:rPr>
        <w:t>Кзыл</w:t>
      </w:r>
      <w:proofErr w:type="spellEnd"/>
      <w:r w:rsidR="00C45BB4">
        <w:rPr>
          <w:rFonts w:ascii="Times New Roman" w:hAnsi="Times New Roman"/>
          <w:sz w:val="24"/>
          <w:szCs w:val="24"/>
        </w:rPr>
        <w:t>-Яр</w:t>
      </w:r>
      <w:r w:rsidRPr="00432756">
        <w:rPr>
          <w:rFonts w:ascii="Times New Roman" w:hAnsi="Times New Roman"/>
          <w:sz w:val="24"/>
          <w:szCs w:val="24"/>
        </w:rPr>
        <w:t>.</w:t>
      </w:r>
    </w:p>
    <w:p w:rsidR="000374B4" w:rsidRPr="00432756" w:rsidRDefault="000374B4" w:rsidP="000374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 xml:space="preserve">Численность населения </w:t>
      </w:r>
      <w:proofErr w:type="spellStart"/>
      <w:r w:rsidR="00C45BB4">
        <w:rPr>
          <w:rFonts w:ascii="Times New Roman" w:hAnsi="Times New Roman"/>
          <w:sz w:val="24"/>
          <w:szCs w:val="24"/>
        </w:rPr>
        <w:t>Кзыл-Ярского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432756">
        <w:rPr>
          <w:rFonts w:ascii="Times New Roman" w:hAnsi="Times New Roman"/>
          <w:sz w:val="24"/>
          <w:szCs w:val="24"/>
        </w:rPr>
        <w:t xml:space="preserve">: </w:t>
      </w:r>
      <w:r w:rsidR="00C45BB4">
        <w:rPr>
          <w:rFonts w:ascii="Times New Roman" w:hAnsi="Times New Roman"/>
          <w:sz w:val="24"/>
          <w:szCs w:val="24"/>
        </w:rPr>
        <w:t>1859</w:t>
      </w:r>
      <w:r w:rsidRPr="00432756">
        <w:rPr>
          <w:rFonts w:ascii="Times New Roman" w:hAnsi="Times New Roman"/>
          <w:sz w:val="24"/>
          <w:szCs w:val="24"/>
        </w:rPr>
        <w:t xml:space="preserve">   человек.  </w:t>
      </w:r>
    </w:p>
    <w:p w:rsidR="000374B4" w:rsidRPr="00432756" w:rsidRDefault="000374B4" w:rsidP="000374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 xml:space="preserve">Расстояние от административного центра </w:t>
      </w:r>
      <w:proofErr w:type="spellStart"/>
      <w:r w:rsidR="00C45BB4">
        <w:rPr>
          <w:rFonts w:ascii="Times New Roman" w:hAnsi="Times New Roman"/>
          <w:sz w:val="24"/>
          <w:szCs w:val="24"/>
        </w:rPr>
        <w:t>Кзыл-Ярского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432756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 xml:space="preserve">о районного центра </w:t>
      </w:r>
      <w:r w:rsidRPr="00432756">
        <w:rPr>
          <w:rFonts w:ascii="Times New Roman" w:hAnsi="Times New Roman"/>
          <w:sz w:val="24"/>
          <w:szCs w:val="24"/>
        </w:rPr>
        <w:t xml:space="preserve">составляет </w:t>
      </w:r>
      <w:r w:rsidR="00C45BB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 км.</w:t>
      </w:r>
    </w:p>
    <w:p w:rsidR="000374B4" w:rsidRPr="00432756" w:rsidRDefault="000374B4" w:rsidP="000374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 xml:space="preserve">Общая площадь земель муниципального образования  - </w:t>
      </w:r>
      <w:r>
        <w:rPr>
          <w:rFonts w:ascii="Times New Roman" w:hAnsi="Times New Roman"/>
          <w:sz w:val="24"/>
          <w:szCs w:val="24"/>
        </w:rPr>
        <w:t xml:space="preserve">  </w:t>
      </w:r>
      <w:r w:rsidR="00C45BB4">
        <w:rPr>
          <w:rFonts w:ascii="Times New Roman" w:hAnsi="Times New Roman"/>
          <w:sz w:val="24"/>
          <w:szCs w:val="24"/>
        </w:rPr>
        <w:t>7020,00</w:t>
      </w:r>
      <w:r>
        <w:rPr>
          <w:rFonts w:ascii="Times New Roman" w:hAnsi="Times New Roman"/>
          <w:sz w:val="24"/>
          <w:szCs w:val="24"/>
        </w:rPr>
        <w:t xml:space="preserve"> га</w:t>
      </w:r>
      <w:r w:rsidRPr="00432756">
        <w:rPr>
          <w:rFonts w:ascii="Times New Roman" w:hAnsi="Times New Roman"/>
          <w:sz w:val="24"/>
          <w:szCs w:val="24"/>
        </w:rPr>
        <w:t>.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0374B4" w:rsidRPr="00432756" w:rsidRDefault="000374B4" w:rsidP="000374B4">
      <w:pPr>
        <w:spacing w:line="6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 xml:space="preserve"> </w:t>
      </w:r>
      <w:r w:rsidRPr="00432756">
        <w:rPr>
          <w:rFonts w:ascii="Times New Roman" w:hAnsi="Times New Roman"/>
          <w:b/>
          <w:sz w:val="24"/>
          <w:szCs w:val="24"/>
          <w:u w:val="single"/>
        </w:rPr>
        <w:t>1.2.Технико-экономические параметры существующих объектов социальной инфраструктуры</w:t>
      </w:r>
      <w:r w:rsidRPr="00432756">
        <w:rPr>
          <w:rFonts w:ascii="Times New Roman" w:hAnsi="Times New Roman"/>
          <w:b/>
          <w:sz w:val="24"/>
          <w:szCs w:val="24"/>
        </w:rPr>
        <w:t>.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374B4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В сельском поселении находятся следующие учреждения и организации:</w:t>
      </w:r>
    </w:p>
    <w:p w:rsidR="000374B4" w:rsidRPr="002F52D9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0374B4" w:rsidRPr="005469EF" w:rsidRDefault="000374B4" w:rsidP="000374B4">
      <w:pPr>
        <w:pStyle w:val="1"/>
        <w:spacing w:line="60" w:lineRule="atLeast"/>
        <w:ind w:left="0"/>
        <w:rPr>
          <w:rFonts w:ascii="Times New Roman" w:hAnsi="Times New Roman"/>
          <w:sz w:val="24"/>
          <w:szCs w:val="24"/>
        </w:rPr>
      </w:pPr>
      <w:r w:rsidRPr="005469EF">
        <w:rPr>
          <w:rFonts w:ascii="Times New Roman" w:hAnsi="Times New Roman"/>
          <w:sz w:val="24"/>
          <w:szCs w:val="24"/>
        </w:rPr>
        <w:t>1.  Учреждения образования: МБОУ «</w:t>
      </w:r>
      <w:proofErr w:type="spellStart"/>
      <w:r w:rsidR="00C45BB4">
        <w:rPr>
          <w:rFonts w:ascii="Times New Roman" w:hAnsi="Times New Roman"/>
          <w:sz w:val="24"/>
          <w:szCs w:val="24"/>
        </w:rPr>
        <w:t>Кзыл-Ярская</w:t>
      </w:r>
      <w:proofErr w:type="spellEnd"/>
      <w:r w:rsidR="00C45BB4">
        <w:rPr>
          <w:rFonts w:ascii="Times New Roman" w:hAnsi="Times New Roman"/>
          <w:sz w:val="24"/>
          <w:szCs w:val="24"/>
        </w:rPr>
        <w:t xml:space="preserve"> С</w:t>
      </w:r>
      <w:r w:rsidRPr="005469EF">
        <w:rPr>
          <w:rFonts w:ascii="Times New Roman" w:hAnsi="Times New Roman"/>
          <w:sz w:val="24"/>
          <w:szCs w:val="24"/>
        </w:rPr>
        <w:t xml:space="preserve">ОШ» численность обучающихся - </w:t>
      </w:r>
      <w:r w:rsidR="00C45BB4">
        <w:rPr>
          <w:rFonts w:ascii="Times New Roman" w:hAnsi="Times New Roman"/>
          <w:sz w:val="24"/>
          <w:szCs w:val="24"/>
          <w:lang w:val="tt-RU"/>
        </w:rPr>
        <w:t>132</w:t>
      </w:r>
      <w:r w:rsidRPr="005469EF">
        <w:rPr>
          <w:rFonts w:ascii="Times New Roman" w:hAnsi="Times New Roman"/>
          <w:sz w:val="24"/>
          <w:szCs w:val="24"/>
        </w:rPr>
        <w:t xml:space="preserve"> человека; </w:t>
      </w:r>
    </w:p>
    <w:p w:rsidR="000374B4" w:rsidRPr="005469EF" w:rsidRDefault="000374B4" w:rsidP="000374B4">
      <w:pPr>
        <w:pStyle w:val="1"/>
        <w:spacing w:line="60" w:lineRule="atLeast"/>
        <w:ind w:left="0"/>
        <w:rPr>
          <w:rFonts w:ascii="Times New Roman" w:hAnsi="Times New Roman"/>
          <w:sz w:val="24"/>
          <w:szCs w:val="24"/>
        </w:rPr>
      </w:pPr>
      <w:r w:rsidRPr="005469EF">
        <w:rPr>
          <w:rFonts w:ascii="Times New Roman" w:hAnsi="Times New Roman"/>
          <w:sz w:val="24"/>
          <w:szCs w:val="24"/>
        </w:rPr>
        <w:t xml:space="preserve">2. ФАП- </w:t>
      </w:r>
      <w:r w:rsidR="00C45BB4">
        <w:rPr>
          <w:rFonts w:ascii="Times New Roman" w:hAnsi="Times New Roman"/>
          <w:sz w:val="24"/>
          <w:szCs w:val="24"/>
        </w:rPr>
        <w:t>3</w:t>
      </w:r>
      <w:r w:rsidRPr="005469EF">
        <w:rPr>
          <w:rFonts w:ascii="Times New Roman" w:hAnsi="Times New Roman"/>
          <w:sz w:val="24"/>
          <w:szCs w:val="24"/>
        </w:rPr>
        <w:t>;</w:t>
      </w:r>
    </w:p>
    <w:p w:rsidR="000374B4" w:rsidRPr="005469EF" w:rsidRDefault="000374B4" w:rsidP="000374B4">
      <w:pPr>
        <w:pStyle w:val="1"/>
        <w:spacing w:line="6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5469EF">
        <w:rPr>
          <w:rFonts w:ascii="Times New Roman" w:hAnsi="Times New Roman"/>
          <w:sz w:val="24"/>
          <w:szCs w:val="24"/>
        </w:rPr>
        <w:t xml:space="preserve">3. Учреждения культурно - досугового типа: Библиотека- </w:t>
      </w:r>
      <w:r w:rsidR="00C45BB4">
        <w:rPr>
          <w:rFonts w:ascii="Times New Roman" w:hAnsi="Times New Roman"/>
          <w:sz w:val="24"/>
          <w:szCs w:val="24"/>
        </w:rPr>
        <w:t>2</w:t>
      </w:r>
      <w:r w:rsidRPr="005469EF">
        <w:rPr>
          <w:rFonts w:ascii="Times New Roman" w:hAnsi="Times New Roman"/>
          <w:sz w:val="24"/>
          <w:szCs w:val="24"/>
        </w:rPr>
        <w:t xml:space="preserve">, СДК - </w:t>
      </w:r>
      <w:r w:rsidR="00C45BB4">
        <w:rPr>
          <w:rFonts w:ascii="Times New Roman" w:hAnsi="Times New Roman"/>
          <w:sz w:val="24"/>
          <w:szCs w:val="24"/>
        </w:rPr>
        <w:t>2</w:t>
      </w:r>
      <w:r w:rsidRPr="005469EF">
        <w:rPr>
          <w:rFonts w:ascii="Times New Roman" w:hAnsi="Times New Roman"/>
          <w:sz w:val="24"/>
          <w:szCs w:val="24"/>
        </w:rPr>
        <w:t>;</w:t>
      </w:r>
    </w:p>
    <w:p w:rsidR="000374B4" w:rsidRPr="005469EF" w:rsidRDefault="000374B4" w:rsidP="000374B4">
      <w:pPr>
        <w:pStyle w:val="1"/>
        <w:spacing w:line="6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5469EF">
        <w:rPr>
          <w:rFonts w:ascii="Times New Roman" w:hAnsi="Times New Roman"/>
          <w:sz w:val="24"/>
          <w:szCs w:val="24"/>
        </w:rPr>
        <w:t xml:space="preserve">4. Спортивных сооружений – 1 . Спортивная площадка </w:t>
      </w:r>
      <w:proofErr w:type="gramStart"/>
      <w:r w:rsidRPr="005469EF">
        <w:rPr>
          <w:rFonts w:ascii="Times New Roman" w:hAnsi="Times New Roman"/>
          <w:sz w:val="24"/>
          <w:szCs w:val="24"/>
        </w:rPr>
        <w:t>в</w:t>
      </w:r>
      <w:proofErr w:type="gramEnd"/>
      <w:r w:rsidRPr="005469EF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C45BB4">
        <w:rPr>
          <w:rFonts w:ascii="Times New Roman" w:hAnsi="Times New Roman"/>
          <w:sz w:val="24"/>
          <w:szCs w:val="24"/>
        </w:rPr>
        <w:t>Кзыл</w:t>
      </w:r>
      <w:proofErr w:type="spellEnd"/>
      <w:r w:rsidR="00C45BB4">
        <w:rPr>
          <w:rFonts w:ascii="Times New Roman" w:hAnsi="Times New Roman"/>
          <w:sz w:val="24"/>
          <w:szCs w:val="24"/>
        </w:rPr>
        <w:t>-Яр</w:t>
      </w:r>
      <w:r w:rsidRPr="005469EF">
        <w:rPr>
          <w:rFonts w:ascii="Times New Roman" w:hAnsi="Times New Roman"/>
          <w:sz w:val="24"/>
          <w:szCs w:val="24"/>
        </w:rPr>
        <w:t xml:space="preserve">; </w:t>
      </w:r>
    </w:p>
    <w:p w:rsidR="000374B4" w:rsidRPr="005469EF" w:rsidRDefault="000374B4" w:rsidP="000374B4">
      <w:pPr>
        <w:pStyle w:val="1"/>
        <w:spacing w:line="6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5469EF">
        <w:rPr>
          <w:rFonts w:ascii="Times New Roman" w:hAnsi="Times New Roman"/>
          <w:sz w:val="24"/>
          <w:szCs w:val="24"/>
        </w:rPr>
        <w:t>5. Отделения почтовой связи-1.</w:t>
      </w:r>
    </w:p>
    <w:p w:rsidR="000374B4" w:rsidRPr="005469EF" w:rsidRDefault="000374B4" w:rsidP="000374B4">
      <w:pPr>
        <w:pStyle w:val="1"/>
        <w:spacing w:line="6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5469EF">
        <w:rPr>
          <w:rFonts w:ascii="Times New Roman" w:hAnsi="Times New Roman"/>
          <w:sz w:val="24"/>
          <w:szCs w:val="24"/>
        </w:rPr>
        <w:t xml:space="preserve">6. Магазины- </w:t>
      </w:r>
      <w:r w:rsidR="00BD3632">
        <w:rPr>
          <w:rFonts w:ascii="Times New Roman" w:hAnsi="Times New Roman"/>
          <w:sz w:val="24"/>
          <w:szCs w:val="24"/>
        </w:rPr>
        <w:t>7</w:t>
      </w:r>
      <w:r w:rsidRPr="005469EF">
        <w:rPr>
          <w:rFonts w:ascii="Times New Roman" w:hAnsi="Times New Roman"/>
          <w:sz w:val="24"/>
          <w:szCs w:val="24"/>
        </w:rPr>
        <w:t>.</w:t>
      </w:r>
    </w:p>
    <w:p w:rsidR="000374B4" w:rsidRPr="00432756" w:rsidRDefault="000374B4" w:rsidP="000374B4">
      <w:pPr>
        <w:spacing w:line="6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32756">
        <w:rPr>
          <w:rFonts w:ascii="Times New Roman" w:hAnsi="Times New Roman"/>
          <w:b/>
          <w:sz w:val="24"/>
          <w:szCs w:val="24"/>
          <w:u w:val="single"/>
        </w:rPr>
        <w:t>1.3.Прогнозируемый спрос на услуги социальной инфраструктуры.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По мере развития рыночной экономики значение социальной сферы постоянно растет. Социальная инфраструктура-совокупность объектов, деятельность которых направлена на удовлетворение личных потребностей, обеспечение жизнедеятельности и интеллектуального развития населения, это совокупность отраслей национального хозяйства, создающая социальные блага в виде услуг образования, здравоохранения, культуры, туризма и т</w:t>
      </w:r>
      <w:r>
        <w:rPr>
          <w:rFonts w:ascii="Times New Roman" w:hAnsi="Times New Roman"/>
          <w:sz w:val="24"/>
          <w:szCs w:val="24"/>
        </w:rPr>
        <w:t>.</w:t>
      </w:r>
      <w:r w:rsidRPr="00432756">
        <w:rPr>
          <w:rFonts w:ascii="Times New Roman" w:hAnsi="Times New Roman"/>
          <w:sz w:val="24"/>
          <w:szCs w:val="24"/>
        </w:rPr>
        <w:t>д. Отрасли социальной сферы приобретают все большее значение в развитии общественного производства. Они оказывают непосредственное влияние на уровень благосостояния, качество жизни населения.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Прогнозирование и планирование развития образования.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Важное место среди отраслей социальной сферы занимает образование. Главное условие успешного функционирования общеобразовательной школы – это поддержание в надлежащем состоянии ее материально-технической базы. Общеобразовательные школы должны быть оснащены современными техническими средствами, укомплектованы учебниками и наглядными пособиями.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135" w:type="dxa"/>
        <w:tblInd w:w="-1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478"/>
        <w:gridCol w:w="1843"/>
        <w:gridCol w:w="1768"/>
        <w:gridCol w:w="2046"/>
      </w:tblGrid>
      <w:tr w:rsidR="000374B4" w:rsidRPr="00A6631B" w:rsidTr="00AD2454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Фактический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Прогнозируемый</w:t>
            </w:r>
          </w:p>
        </w:tc>
      </w:tr>
      <w:tr w:rsidR="000374B4" w:rsidRPr="00A6631B" w:rsidTr="00AD2454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Численность детей в возрасте 1-6 лет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85</w:t>
            </w:r>
          </w:p>
        </w:tc>
      </w:tr>
      <w:tr w:rsidR="000374B4" w:rsidRPr="00A6631B" w:rsidTr="00AD2454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Посещают детский сад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374B4" w:rsidRPr="00A6631B" w:rsidTr="00AD2454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Количество групп в детском саду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31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74B4" w:rsidRPr="00A6631B" w:rsidTr="00AD2454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Численность детей в возрасте 7-17 лет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195</w:t>
            </w:r>
          </w:p>
        </w:tc>
      </w:tr>
      <w:tr w:rsidR="000374B4" w:rsidRPr="00A6631B" w:rsidTr="00AD2454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Охват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дополнительным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образованием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детей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возрасте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5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до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18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лет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Прогнозирование и планирование развития здравоохранения.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Здравоохранение способствует улучшению здоровья населения, росту продолжительности жизни. Благодаря расширению систем здравоохранения, использованию современного медицинского оборудования, удается улучшить качество медицинского обслуживания, добиться уменьшения заболеваемости. Первоочередными задачами здравоохранения являются: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- гарантированное обеспечение установленного объема медицинской помощи и профилактическими услугами в учреждениях здравоохранения;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-первоочередная реконструкция действующих учреждений и строительство новых;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- обеспечение квалифицированными специалистами.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50" w:type="dxa"/>
        <w:tblInd w:w="-1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87"/>
        <w:gridCol w:w="2795"/>
        <w:gridCol w:w="1883"/>
        <w:gridCol w:w="1985"/>
      </w:tblGrid>
      <w:tr w:rsidR="000374B4" w:rsidRPr="00A6631B" w:rsidTr="00AD2454">
        <w:trPr>
          <w:trHeight w:val="429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Прогнозируемое</w:t>
            </w:r>
          </w:p>
        </w:tc>
      </w:tr>
      <w:tr w:rsidR="000374B4" w:rsidRPr="00A6631B" w:rsidTr="00AD2454">
        <w:trPr>
          <w:trHeight w:val="58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фельдшерско-акушерские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пункты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чел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./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смена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5469EF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5469EF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</w:tr>
    </w:tbl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Прогнозирование развития учреждений культуры и спорта.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Основными задачами в сфере культуры являются: сохранение действующей сети учреждений; наращивание творческого потенциала профессиональных и самодеятельных коллективов; сохранение и развитие народного художественного творчества, народных промыслов и традиционной культуры; расширение экспозиционно-выставочных работ и научно-просветительской базы отрасли, повышение уровня и качества услуг, предоставляемых учреждениями культуры и искусства, и обеспечение их доступности для населения.</w:t>
      </w:r>
    </w:p>
    <w:p w:rsidR="000374B4" w:rsidRPr="00432756" w:rsidRDefault="000374B4" w:rsidP="000374B4">
      <w:pPr>
        <w:spacing w:line="60" w:lineRule="atLeast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50" w:type="dxa"/>
        <w:tblInd w:w="-1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97"/>
        <w:gridCol w:w="2385"/>
        <w:gridCol w:w="1883"/>
        <w:gridCol w:w="1985"/>
      </w:tblGrid>
      <w:tr w:rsidR="000374B4" w:rsidRPr="00A6631B" w:rsidTr="00AD2454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snapToGrid w:val="0"/>
              <w:spacing w:line="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31B">
              <w:rPr>
                <w:rFonts w:ascii="Times New Roman" w:hAnsi="Times New Roman"/>
                <w:sz w:val="24"/>
                <w:szCs w:val="24"/>
              </w:rPr>
              <w:t>Прогнозируемое</w:t>
            </w:r>
          </w:p>
        </w:tc>
      </w:tr>
      <w:tr w:rsidR="000374B4" w:rsidRPr="00A6631B" w:rsidTr="00AD2454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Обеспеченность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: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 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0374B4" w:rsidRPr="00A6631B" w:rsidTr="00AD2454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общедоступными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библиотеками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учреждений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tt-RU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tt-RU" w:eastAsia="ja-JP" w:bidi="fa-I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tt-RU"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tt-RU" w:eastAsia="ja-JP" w:bidi="fa-IR"/>
              </w:rPr>
              <w:t>2</w:t>
            </w:r>
          </w:p>
        </w:tc>
      </w:tr>
      <w:tr w:rsidR="000374B4" w:rsidRPr="00A6631B" w:rsidTr="00AD2454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учреждениями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культурно-досугового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типа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учреждений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tt-RU" w:eastAsia="ja-JP" w:bidi="fa-IR"/>
              </w:rPr>
            </w:pPr>
            <w:r w:rsidRPr="005469EF">
              <w:rPr>
                <w:rFonts w:ascii="Times New Roman" w:hAnsi="Times New Roman"/>
                <w:kern w:val="3"/>
                <w:sz w:val="24"/>
                <w:szCs w:val="24"/>
                <w:lang w:val="tt-RU" w:eastAsia="ja-JP" w:bidi="fa-I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tt-RU" w:eastAsia="ja-JP" w:bidi="fa-IR"/>
              </w:rPr>
            </w:pPr>
            <w:r w:rsidRPr="005469EF">
              <w:rPr>
                <w:rFonts w:ascii="Times New Roman" w:hAnsi="Times New Roman"/>
                <w:kern w:val="3"/>
                <w:sz w:val="24"/>
                <w:szCs w:val="24"/>
                <w:lang w:val="tt-RU" w:eastAsia="ja-JP" w:bidi="fa-IR"/>
              </w:rPr>
              <w:t>2</w:t>
            </w:r>
          </w:p>
        </w:tc>
      </w:tr>
      <w:tr w:rsidR="000374B4" w:rsidRPr="00A6631B" w:rsidTr="00AD2454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Количество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посещений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социокультурных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мероприятий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посещений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2D578A" w:rsidP="00AD245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15200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2D578A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15250</w:t>
            </w:r>
          </w:p>
        </w:tc>
      </w:tr>
      <w:tr w:rsidR="000374B4" w:rsidRPr="00A6631B" w:rsidTr="00AD2454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Количество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спортивных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сооружений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шт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5469EF"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0374B4" w:rsidRPr="00A6631B" w:rsidTr="00AD2454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Доля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граждан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систематически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занимающихся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физической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культурой</w:t>
            </w:r>
            <w:proofErr w:type="spellEnd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спортом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A6631B" w:rsidRDefault="000374B4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A6631B">
              <w:rPr>
                <w:rFonts w:ascii="Times New Roman" w:hAnsi="Times New Roman"/>
                <w:kern w:val="3"/>
                <w:sz w:val="24"/>
                <w:szCs w:val="24"/>
                <w:lang w:val="de-DE" w:eastAsia="ja-JP" w:bidi="fa-IR"/>
              </w:rPr>
              <w:t>%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4B4" w:rsidRPr="005469EF" w:rsidRDefault="0064755E" w:rsidP="00AD2454">
            <w:pPr>
              <w:widowControl w:val="0"/>
              <w:suppressAutoHyphens/>
              <w:autoSpaceDN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ja-JP" w:bidi="fa-IR"/>
              </w:rPr>
              <w:t>92</w:t>
            </w:r>
          </w:p>
        </w:tc>
      </w:tr>
    </w:tbl>
    <w:p w:rsidR="000374B4" w:rsidRPr="00432756" w:rsidRDefault="000374B4" w:rsidP="000374B4">
      <w:pPr>
        <w:spacing w:line="60" w:lineRule="atLeast"/>
        <w:ind w:firstLine="851"/>
        <w:contextualSpacing/>
        <w:jc w:val="center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</w:p>
    <w:p w:rsidR="000374B4" w:rsidRPr="001F465E" w:rsidRDefault="000374B4" w:rsidP="000374B4">
      <w:pPr>
        <w:spacing w:line="6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F465E">
        <w:rPr>
          <w:rFonts w:ascii="Times New Roman" w:hAnsi="Times New Roman"/>
          <w:b/>
          <w:sz w:val="24"/>
          <w:szCs w:val="24"/>
          <w:u w:val="single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0374B4" w:rsidRPr="00897EBD" w:rsidRDefault="000374B4" w:rsidP="000374B4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>Программа комплексного развития социальной инфраструктуры сельского поселения разработана на основании и с учётом следующих правовых актов:</w:t>
      </w:r>
    </w:p>
    <w:p w:rsidR="000374B4" w:rsidRPr="00897EBD" w:rsidRDefault="000374B4" w:rsidP="000374B4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>- Градостроительный кодекс Российской Федерации от 29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>.12.</w:t>
      </w: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2004 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>№</w:t>
      </w: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>190-ФЗ;</w:t>
      </w:r>
    </w:p>
    <w:p w:rsidR="000374B4" w:rsidRPr="00897EBD" w:rsidRDefault="000374B4" w:rsidP="000374B4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- Постановление Правительства Российской Федерации от 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>0</w:t>
      </w: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>1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>.10.</w:t>
      </w: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2015 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>№</w:t>
      </w: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1050 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>«</w:t>
      </w: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>Об утверждении требований к программам комплексного развития социальной инфраструктуры поселений, городских округов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>»</w:t>
      </w: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>;</w:t>
      </w:r>
    </w:p>
    <w:p w:rsidR="000374B4" w:rsidRPr="00897EBD" w:rsidRDefault="000374B4" w:rsidP="000374B4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- </w:t>
      </w:r>
      <w:r w:rsidRPr="00F44065">
        <w:rPr>
          <w:rFonts w:ascii="Times New Roman" w:hAnsi="Times New Roman"/>
          <w:kern w:val="3"/>
          <w:sz w:val="24"/>
          <w:szCs w:val="24"/>
          <w:lang w:eastAsia="ja-JP" w:bidi="fa-IR"/>
        </w:rPr>
        <w:t>Стратегию социально-экономического развития Бавлинского муниципального района   на 2016-2021 годы и на плановый период до 2030 года</w:t>
      </w:r>
    </w:p>
    <w:p w:rsidR="000374B4" w:rsidRPr="00897EBD" w:rsidRDefault="000374B4" w:rsidP="000374B4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>- Генеральный план сельского поселения;</w:t>
      </w:r>
    </w:p>
    <w:p w:rsidR="000374B4" w:rsidRPr="00897EBD" w:rsidRDefault="000374B4" w:rsidP="000374B4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>- Правила землепользования и застройки сельского поселения;</w:t>
      </w:r>
    </w:p>
    <w:p w:rsidR="000374B4" w:rsidRDefault="000374B4" w:rsidP="000374B4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4"/>
          <w:szCs w:val="24"/>
          <w:lang w:eastAsia="ja-JP" w:bidi="fa-IR"/>
        </w:rPr>
      </w:pPr>
      <w:r w:rsidRPr="00897EBD">
        <w:rPr>
          <w:rFonts w:ascii="Times New Roman" w:hAnsi="Times New Roman"/>
          <w:kern w:val="3"/>
          <w:sz w:val="24"/>
          <w:szCs w:val="24"/>
          <w:lang w:eastAsia="ja-JP" w:bidi="fa-IR"/>
        </w:rPr>
        <w:t>- Комплексная Программа развития систем коммунальной инфраструктуры сельского поселения.</w:t>
      </w:r>
    </w:p>
    <w:p w:rsidR="000374B4" w:rsidRPr="00432756" w:rsidRDefault="000374B4" w:rsidP="000374B4">
      <w:pPr>
        <w:widowControl w:val="0"/>
        <w:suppressAutoHyphens/>
        <w:autoSpaceDN w:val="0"/>
        <w:spacing w:before="280" w:after="280" w:line="240" w:lineRule="auto"/>
        <w:ind w:firstLine="851"/>
        <w:jc w:val="both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hAnsi="Times New Roman"/>
          <w:kern w:val="3"/>
          <w:sz w:val="24"/>
          <w:szCs w:val="24"/>
          <w:lang w:eastAsia="ja-JP" w:bidi="fa-IR"/>
        </w:rPr>
        <w:t>Социальная</w:t>
      </w:r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-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это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сложный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комплекс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включающий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хозяйственно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обустроенную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различных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видов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общественной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жизни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людей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территорию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сферу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составе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систем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предоставления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услуг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сервисной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а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также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институционально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обеспеченную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систему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функционированием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развитием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ориентированной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безопасную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жизнедеятельность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.</w:t>
      </w:r>
    </w:p>
    <w:p w:rsidR="000374B4" w:rsidRPr="00432756" w:rsidRDefault="000374B4" w:rsidP="000374B4">
      <w:pPr>
        <w:widowControl w:val="0"/>
        <w:suppressAutoHyphens/>
        <w:autoSpaceDN w:val="0"/>
        <w:spacing w:before="280" w:after="280" w:line="240" w:lineRule="auto"/>
        <w:ind w:firstLine="851"/>
        <w:jc w:val="both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Формирование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зависит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от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устанавливаемых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правил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градостроительства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активности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граждан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процессе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hyperlink r:id="rId6" w:history="1">
        <w:proofErr w:type="spellStart"/>
        <w:r w:rsidRPr="00432756">
          <w:rPr>
            <w:rStyle w:val="a5"/>
            <w:rFonts w:ascii="Times New Roman" w:hAnsi="Times New Roman"/>
            <w:kern w:val="3"/>
            <w:sz w:val="24"/>
            <w:szCs w:val="24"/>
            <w:lang w:val="de-DE" w:eastAsia="ja-JP" w:bidi="fa-IR"/>
          </w:rPr>
          <w:t>публичных</w:t>
        </w:r>
        <w:proofErr w:type="spellEnd"/>
        <w:r w:rsidRPr="00432756">
          <w:rPr>
            <w:rStyle w:val="a5"/>
            <w:rFonts w:ascii="Times New Roman" w:hAnsi="Times New Roman"/>
            <w:kern w:val="3"/>
            <w:sz w:val="24"/>
            <w:szCs w:val="24"/>
            <w:lang w:val="de-DE" w:eastAsia="ja-JP" w:bidi="fa-IR"/>
          </w:rPr>
          <w:t xml:space="preserve"> </w:t>
        </w:r>
        <w:proofErr w:type="spellStart"/>
        <w:r w:rsidRPr="00432756">
          <w:rPr>
            <w:rStyle w:val="a5"/>
            <w:rFonts w:ascii="Times New Roman" w:hAnsi="Times New Roman"/>
            <w:kern w:val="3"/>
            <w:sz w:val="24"/>
            <w:szCs w:val="24"/>
            <w:lang w:val="de-DE" w:eastAsia="ja-JP" w:bidi="fa-IR"/>
          </w:rPr>
          <w:t>слушаний</w:t>
        </w:r>
        <w:proofErr w:type="spellEnd"/>
      </w:hyperlink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принятии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ОМСУ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или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решений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обустройству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Приоритетными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направлениями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развитием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элементов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соответственно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полномочиям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ОМСУ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того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или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иного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типа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являются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объектов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сферы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сервисной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улично-дорожной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сети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системы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информационного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обеспечения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объективизации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принимаемых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управленческих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решений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.</w:t>
      </w:r>
    </w:p>
    <w:p w:rsidR="000374B4" w:rsidRPr="00432756" w:rsidRDefault="000374B4" w:rsidP="000374B4">
      <w:pPr>
        <w:pStyle w:val="1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75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32756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инфраструктуры, реализация которых предусмотрена по иным основаниям за счет внебюджетных источников.</w:t>
      </w:r>
    </w:p>
    <w:p w:rsidR="000374B4" w:rsidRPr="00432756" w:rsidRDefault="000374B4" w:rsidP="000374B4">
      <w:pPr>
        <w:pStyle w:val="1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>Существенными источниками инвестиций могут стать частные сбережения, средства профсоюзных и общественных организаций, направляемых на культурное и бытовое обслуживание населения, благотворительные фонды и спонсорство.</w:t>
      </w:r>
    </w:p>
    <w:p w:rsidR="000374B4" w:rsidRPr="00432756" w:rsidRDefault="000374B4" w:rsidP="000374B4">
      <w:pPr>
        <w:spacing w:line="60" w:lineRule="atLeast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9A6CB6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432756">
        <w:rPr>
          <w:rFonts w:ascii="Times New Roman" w:hAnsi="Times New Roman"/>
          <w:b/>
          <w:bCs/>
          <w:sz w:val="24"/>
          <w:szCs w:val="24"/>
          <w:u w:val="single"/>
        </w:rPr>
        <w:t>3.Оценка объемов и источников финансирования</w:t>
      </w:r>
    </w:p>
    <w:p w:rsidR="000374B4" w:rsidRPr="00432756" w:rsidRDefault="000374B4" w:rsidP="000374B4">
      <w:pPr>
        <w:pStyle w:val="1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>Финансирование предусмотренных программных мероприятий планируется за счет субсидий Республиканского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 xml:space="preserve">Бавлинскому </w:t>
      </w:r>
      <w:r w:rsidRPr="00432756">
        <w:rPr>
          <w:rFonts w:ascii="Times New Roman" w:hAnsi="Times New Roman" w:cs="Times New Roman"/>
          <w:sz w:val="24"/>
          <w:szCs w:val="24"/>
        </w:rPr>
        <w:t xml:space="preserve">муниципальному району  в размере 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432756">
        <w:rPr>
          <w:rFonts w:ascii="Times New Roman" w:hAnsi="Times New Roman" w:cs="Times New Roman"/>
          <w:sz w:val="24"/>
          <w:szCs w:val="24"/>
        </w:rPr>
        <w:t xml:space="preserve"> % от суммы общего финансирования.</w:t>
      </w:r>
    </w:p>
    <w:p w:rsidR="000374B4" w:rsidRDefault="000374B4" w:rsidP="000374B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32756">
        <w:rPr>
          <w:rFonts w:ascii="Times New Roman" w:hAnsi="Times New Roman"/>
          <w:sz w:val="24"/>
          <w:szCs w:val="24"/>
        </w:rPr>
        <w:t>Реализация мероприятий Программы за счет средств  Республиканского бюджета осуществляется в рамках ассигнований, предусматриваемых законом о бюджете на очередной финансовый год и плановый период по соответствующим отраслям.</w:t>
      </w:r>
    </w:p>
    <w:p w:rsidR="000374B4" w:rsidRPr="00621F06" w:rsidRDefault="000374B4" w:rsidP="000374B4">
      <w:pPr>
        <w:spacing w:after="120"/>
        <w:rPr>
          <w:rFonts w:ascii="Times New Roman" w:hAnsi="Times New Roman"/>
          <w:b/>
          <w:sz w:val="24"/>
          <w:szCs w:val="24"/>
        </w:rPr>
      </w:pPr>
      <w:r w:rsidRPr="00621F06">
        <w:rPr>
          <w:rFonts w:ascii="Times New Roman" w:hAnsi="Times New Roman"/>
          <w:b/>
          <w:sz w:val="24"/>
          <w:szCs w:val="24"/>
        </w:rPr>
        <w:t xml:space="preserve">Таблица №1 Целевые показатели Программы </w:t>
      </w:r>
    </w:p>
    <w:p w:rsidR="000374B4" w:rsidRPr="00621F06" w:rsidRDefault="000374B4" w:rsidP="000374B4">
      <w:pPr>
        <w:spacing w:after="120"/>
        <w:rPr>
          <w:rFonts w:ascii="Times New Roman" w:hAnsi="Times New Roman"/>
          <w:b/>
          <w:sz w:val="24"/>
          <w:szCs w:val="24"/>
        </w:rPr>
      </w:pPr>
    </w:p>
    <w:tbl>
      <w:tblPr>
        <w:tblW w:w="10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2936"/>
        <w:gridCol w:w="966"/>
        <w:gridCol w:w="993"/>
        <w:gridCol w:w="708"/>
        <w:gridCol w:w="709"/>
        <w:gridCol w:w="709"/>
        <w:gridCol w:w="709"/>
        <w:gridCol w:w="708"/>
        <w:gridCol w:w="1425"/>
      </w:tblGrid>
      <w:tr w:rsidR="00621F06" w:rsidRPr="00621F06" w:rsidTr="00AD2454">
        <w:trPr>
          <w:trHeight w:val="435"/>
        </w:trPr>
        <w:tc>
          <w:tcPr>
            <w:tcW w:w="427" w:type="dxa"/>
            <w:vMerge w:val="restart"/>
            <w:vAlign w:val="center"/>
          </w:tcPr>
          <w:p w:rsidR="000374B4" w:rsidRPr="00621F06" w:rsidRDefault="000374B4" w:rsidP="00AD2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36" w:type="dxa"/>
            <w:vMerge w:val="restart"/>
            <w:vAlign w:val="center"/>
          </w:tcPr>
          <w:p w:rsidR="000374B4" w:rsidRPr="00621F06" w:rsidRDefault="000374B4" w:rsidP="00AD2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Наименование целевых показателей программы</w:t>
            </w:r>
          </w:p>
        </w:tc>
        <w:tc>
          <w:tcPr>
            <w:tcW w:w="966" w:type="dxa"/>
            <w:vMerge w:val="restart"/>
            <w:vAlign w:val="center"/>
          </w:tcPr>
          <w:p w:rsidR="000374B4" w:rsidRPr="00621F06" w:rsidRDefault="000374B4" w:rsidP="00AD2454">
            <w:pPr>
              <w:ind w:left="-108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993" w:type="dxa"/>
            <w:vMerge w:val="restart"/>
            <w:vAlign w:val="center"/>
          </w:tcPr>
          <w:p w:rsidR="000374B4" w:rsidRPr="00621F06" w:rsidRDefault="000374B4" w:rsidP="00AD2454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3543" w:type="dxa"/>
            <w:gridSpan w:val="5"/>
            <w:vAlign w:val="center"/>
          </w:tcPr>
          <w:p w:rsidR="000374B4" w:rsidRPr="00621F06" w:rsidRDefault="000374B4" w:rsidP="00AD2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Значение целевого показателя по годам</w:t>
            </w:r>
          </w:p>
        </w:tc>
        <w:tc>
          <w:tcPr>
            <w:tcW w:w="1425" w:type="dxa"/>
            <w:vMerge w:val="restart"/>
            <w:vAlign w:val="center"/>
          </w:tcPr>
          <w:p w:rsidR="000374B4" w:rsidRPr="00621F06" w:rsidRDefault="000374B4" w:rsidP="00AD2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621F06" w:rsidRPr="00621F06" w:rsidTr="00AD2454">
        <w:trPr>
          <w:trHeight w:val="1274"/>
        </w:trPr>
        <w:tc>
          <w:tcPr>
            <w:tcW w:w="427" w:type="dxa"/>
            <w:vMerge/>
            <w:vAlign w:val="center"/>
          </w:tcPr>
          <w:p w:rsidR="000374B4" w:rsidRPr="00621F06" w:rsidRDefault="000374B4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  <w:vAlign w:val="center"/>
          </w:tcPr>
          <w:p w:rsidR="000374B4" w:rsidRPr="00621F06" w:rsidRDefault="000374B4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:rsidR="000374B4" w:rsidRPr="00621F06" w:rsidRDefault="000374B4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0374B4" w:rsidRPr="00621F06" w:rsidRDefault="000374B4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374B4" w:rsidRPr="00621F06" w:rsidRDefault="000374B4" w:rsidP="00621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201</w:t>
            </w:r>
            <w:r w:rsidR="00621F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0374B4" w:rsidRPr="00621F06" w:rsidRDefault="00621F06" w:rsidP="00621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Align w:val="center"/>
          </w:tcPr>
          <w:p w:rsidR="000374B4" w:rsidRPr="00621F06" w:rsidRDefault="000374B4" w:rsidP="00621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20</w:t>
            </w:r>
            <w:r w:rsidR="00621F0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0374B4" w:rsidRPr="00621F06" w:rsidRDefault="000374B4" w:rsidP="00621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202</w:t>
            </w:r>
            <w:r w:rsidR="00621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374B4" w:rsidRPr="00621F06" w:rsidRDefault="000374B4" w:rsidP="00621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202</w:t>
            </w:r>
            <w:r w:rsidR="00621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vMerge/>
            <w:vAlign w:val="center"/>
          </w:tcPr>
          <w:p w:rsidR="000374B4" w:rsidRPr="00621F06" w:rsidRDefault="000374B4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F06" w:rsidRPr="00621F06" w:rsidTr="00AD2454">
        <w:trPr>
          <w:trHeight w:val="856"/>
        </w:trPr>
        <w:tc>
          <w:tcPr>
            <w:tcW w:w="427" w:type="dxa"/>
            <w:vAlign w:val="center"/>
          </w:tcPr>
          <w:p w:rsidR="000374B4" w:rsidRPr="00621F06" w:rsidRDefault="000374B4" w:rsidP="00AD2454">
            <w:pPr>
              <w:spacing w:after="0"/>
              <w:ind w:right="-108"/>
              <w:rPr>
                <w:sz w:val="24"/>
                <w:szCs w:val="24"/>
              </w:rPr>
            </w:pPr>
            <w:r w:rsidRPr="00621F06">
              <w:rPr>
                <w:sz w:val="24"/>
                <w:szCs w:val="24"/>
              </w:rPr>
              <w:t>1</w:t>
            </w:r>
          </w:p>
        </w:tc>
        <w:tc>
          <w:tcPr>
            <w:tcW w:w="2936" w:type="dxa"/>
            <w:vAlign w:val="center"/>
          </w:tcPr>
          <w:p w:rsidR="00621F06" w:rsidRDefault="00621F06" w:rsidP="0062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Строительство СДК в </w:t>
            </w:r>
            <w:proofErr w:type="spellStart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>д.Уба</w:t>
            </w:r>
            <w:proofErr w:type="spellEnd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374B4" w:rsidRPr="00621F06" w:rsidRDefault="000374B4" w:rsidP="00621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0374B4" w:rsidRPr="00621F06" w:rsidRDefault="000374B4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74B4" w:rsidRPr="00621F06" w:rsidRDefault="00CC05DE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374B4" w:rsidRPr="00621F06" w:rsidRDefault="00CC05DE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F06" w:rsidRPr="00621F06" w:rsidTr="00AD2454">
        <w:trPr>
          <w:trHeight w:val="1086"/>
        </w:trPr>
        <w:tc>
          <w:tcPr>
            <w:tcW w:w="427" w:type="dxa"/>
            <w:vAlign w:val="center"/>
          </w:tcPr>
          <w:p w:rsidR="000374B4" w:rsidRPr="00621F06" w:rsidRDefault="000374B4" w:rsidP="00AD2454">
            <w:pPr>
              <w:spacing w:after="0"/>
              <w:ind w:right="-108"/>
              <w:rPr>
                <w:sz w:val="24"/>
                <w:szCs w:val="24"/>
              </w:rPr>
            </w:pPr>
            <w:r w:rsidRPr="00621F06">
              <w:rPr>
                <w:sz w:val="24"/>
                <w:szCs w:val="24"/>
              </w:rPr>
              <w:t>2</w:t>
            </w:r>
          </w:p>
        </w:tc>
        <w:tc>
          <w:tcPr>
            <w:tcW w:w="2936" w:type="dxa"/>
            <w:vAlign w:val="center"/>
          </w:tcPr>
          <w:p w:rsidR="00621F06" w:rsidRPr="00C45BB4" w:rsidRDefault="00621F06" w:rsidP="0062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Строительство СДК в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Ст.Чути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374B4" w:rsidRPr="00621F06" w:rsidRDefault="000374B4" w:rsidP="00AD24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0374B4" w:rsidRPr="00621F06" w:rsidRDefault="000374B4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4B4" w:rsidRPr="00621F06" w:rsidRDefault="000374B4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4B4" w:rsidRPr="00621F06" w:rsidRDefault="000374B4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374B4" w:rsidRPr="00621F06" w:rsidRDefault="00CC05DE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425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F06" w:rsidRPr="00621F06" w:rsidTr="00AD2454">
        <w:trPr>
          <w:trHeight w:val="1086"/>
        </w:trPr>
        <w:tc>
          <w:tcPr>
            <w:tcW w:w="427" w:type="dxa"/>
            <w:vAlign w:val="center"/>
          </w:tcPr>
          <w:p w:rsidR="000374B4" w:rsidRPr="00621F06" w:rsidRDefault="000374B4" w:rsidP="00AD2454">
            <w:pPr>
              <w:spacing w:after="0"/>
              <w:ind w:right="-108"/>
              <w:rPr>
                <w:sz w:val="24"/>
                <w:szCs w:val="24"/>
              </w:rPr>
            </w:pPr>
            <w:r w:rsidRPr="00621F06">
              <w:rPr>
                <w:sz w:val="24"/>
                <w:szCs w:val="24"/>
              </w:rPr>
              <w:t>3</w:t>
            </w:r>
          </w:p>
        </w:tc>
        <w:tc>
          <w:tcPr>
            <w:tcW w:w="2936" w:type="dxa"/>
            <w:vAlign w:val="center"/>
          </w:tcPr>
          <w:p w:rsidR="000374B4" w:rsidRPr="00621F06" w:rsidRDefault="00621F06" w:rsidP="00621F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Строительство площадки уличных тренажеров</w:t>
            </w:r>
          </w:p>
        </w:tc>
        <w:tc>
          <w:tcPr>
            <w:tcW w:w="966" w:type="dxa"/>
          </w:tcPr>
          <w:p w:rsidR="000374B4" w:rsidRPr="00621F06" w:rsidRDefault="000374B4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4B4" w:rsidRPr="00621F06" w:rsidRDefault="000374B4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74B4" w:rsidRPr="00621F06" w:rsidRDefault="00CC05DE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374B4" w:rsidRPr="00621F06" w:rsidRDefault="00CC05DE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 w:rsidR="000374B4" w:rsidRPr="00621F06" w:rsidRDefault="000374B4" w:rsidP="00AD2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F06" w:rsidRPr="00621F06" w:rsidTr="00AD2454">
        <w:trPr>
          <w:trHeight w:val="1086"/>
        </w:trPr>
        <w:tc>
          <w:tcPr>
            <w:tcW w:w="427" w:type="dxa"/>
            <w:vAlign w:val="center"/>
          </w:tcPr>
          <w:p w:rsidR="00621F06" w:rsidRPr="00621F06" w:rsidRDefault="00621F06" w:rsidP="00AD2454">
            <w:pPr>
              <w:spacing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36" w:type="dxa"/>
            <w:vAlign w:val="center"/>
          </w:tcPr>
          <w:p w:rsidR="00621F06" w:rsidRPr="00621F06" w:rsidRDefault="00621F06" w:rsidP="00AD24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Строительство парка отдыха в с. </w:t>
            </w:r>
            <w:proofErr w:type="spellStart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>Кзыл</w:t>
            </w:r>
            <w:proofErr w:type="spellEnd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>-Яр</w:t>
            </w:r>
          </w:p>
        </w:tc>
        <w:tc>
          <w:tcPr>
            <w:tcW w:w="966" w:type="dxa"/>
          </w:tcPr>
          <w:p w:rsidR="00621F06" w:rsidRPr="00621F06" w:rsidRDefault="00621F06" w:rsidP="00AD2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21F06" w:rsidRPr="00621F06" w:rsidRDefault="00621F06" w:rsidP="00AD2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21F06" w:rsidRPr="00621F06" w:rsidRDefault="00CC05DE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21F06" w:rsidRPr="00621F06" w:rsidRDefault="00CC05DE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21F06" w:rsidRPr="00621F06" w:rsidRDefault="00CC05DE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21F06" w:rsidRPr="00621F06" w:rsidRDefault="00CC05DE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621F06" w:rsidRPr="00621F06" w:rsidRDefault="00CC05DE" w:rsidP="00AD2454">
            <w:pPr>
              <w:spacing w:after="0" w:line="240" w:lineRule="auto"/>
              <w:ind w:left="-4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 w:rsidR="00621F06" w:rsidRPr="00621F06" w:rsidRDefault="00621F06" w:rsidP="00AD2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74B4" w:rsidRPr="00621F06" w:rsidRDefault="000374B4" w:rsidP="000374B4">
      <w:pPr>
        <w:spacing w:after="0" w:line="60" w:lineRule="atLeast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374B4" w:rsidRPr="00621F06" w:rsidRDefault="000374B4" w:rsidP="000374B4">
      <w:pPr>
        <w:spacing w:line="60" w:lineRule="atLeast"/>
        <w:ind w:firstLine="1211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374B4" w:rsidRPr="00621F06" w:rsidRDefault="000374B4" w:rsidP="00CC05D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F06">
        <w:rPr>
          <w:rFonts w:ascii="Times New Roman" w:hAnsi="Times New Roman"/>
          <w:b/>
          <w:sz w:val="24"/>
          <w:szCs w:val="24"/>
        </w:rPr>
        <w:t>МЕРОПРИЯТИЯ ПРОГРАММЫ</w:t>
      </w:r>
    </w:p>
    <w:p w:rsidR="000374B4" w:rsidRPr="00621F06" w:rsidRDefault="000374B4" w:rsidP="00CC05DE">
      <w:pPr>
        <w:spacing w:after="12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621F06">
        <w:rPr>
          <w:rFonts w:ascii="Times New Roman" w:hAnsi="Times New Roman"/>
          <w:sz w:val="24"/>
          <w:szCs w:val="24"/>
        </w:rPr>
        <w:t>Таблица  - Мероприятия Программы (оценка финансовых потребностей и источники финансирования)</w:t>
      </w:r>
      <w:r w:rsidRPr="00621F0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tbl>
      <w:tblPr>
        <w:tblW w:w="1021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2"/>
        <w:gridCol w:w="1418"/>
        <w:gridCol w:w="1276"/>
        <w:gridCol w:w="803"/>
        <w:gridCol w:w="850"/>
        <w:gridCol w:w="709"/>
        <w:gridCol w:w="709"/>
        <w:gridCol w:w="708"/>
        <w:gridCol w:w="886"/>
      </w:tblGrid>
      <w:tr w:rsidR="00621F06" w:rsidRPr="00621F06" w:rsidTr="00AD2454">
        <w:trPr>
          <w:trHeight w:val="315"/>
          <w:tblHeader/>
        </w:trPr>
        <w:tc>
          <w:tcPr>
            <w:tcW w:w="2852" w:type="dxa"/>
            <w:vMerge w:val="restart"/>
            <w:vAlign w:val="center"/>
          </w:tcPr>
          <w:p w:rsidR="000374B4" w:rsidRPr="00621F06" w:rsidRDefault="000374B4" w:rsidP="00AD2454">
            <w:pPr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0374B4" w:rsidRPr="00621F06" w:rsidRDefault="000374B4" w:rsidP="00AD2454">
            <w:pPr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  <w:proofErr w:type="spellStart"/>
            <w:r w:rsidRPr="00621F06">
              <w:rPr>
                <w:rFonts w:ascii="Times New Roman" w:hAnsi="Times New Roman"/>
                <w:sz w:val="24"/>
                <w:szCs w:val="24"/>
              </w:rPr>
              <w:t>финансиро</w:t>
            </w:r>
            <w:proofErr w:type="spellEnd"/>
            <w:r w:rsidRPr="00621F0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621F06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374B4" w:rsidRPr="00621F06" w:rsidRDefault="000374B4" w:rsidP="00AD2454">
            <w:pPr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Стоимость выполнения, тыс. руб.</w:t>
            </w:r>
          </w:p>
        </w:tc>
        <w:tc>
          <w:tcPr>
            <w:tcW w:w="4665" w:type="dxa"/>
            <w:gridSpan w:val="6"/>
            <w:vAlign w:val="center"/>
          </w:tcPr>
          <w:p w:rsidR="000374B4" w:rsidRPr="00621F06" w:rsidRDefault="000374B4" w:rsidP="00AD2454">
            <w:pPr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 xml:space="preserve">Финансовые потребности на  реализацию мероприятий, </w:t>
            </w:r>
            <w:proofErr w:type="spellStart"/>
            <w:r w:rsidRPr="00621F06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621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1F06" w:rsidRPr="00621F06" w:rsidTr="00AD2454">
        <w:trPr>
          <w:trHeight w:val="315"/>
          <w:tblHeader/>
        </w:trPr>
        <w:tc>
          <w:tcPr>
            <w:tcW w:w="2852" w:type="dxa"/>
            <w:vMerge/>
            <w:vAlign w:val="center"/>
          </w:tcPr>
          <w:p w:rsidR="00621F06" w:rsidRPr="00621F06" w:rsidRDefault="00621F06" w:rsidP="0062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21F06" w:rsidRPr="00621F06" w:rsidRDefault="00621F06" w:rsidP="0062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21F06" w:rsidRPr="00621F06" w:rsidRDefault="00621F06" w:rsidP="00621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noWrap/>
            <w:vAlign w:val="center"/>
          </w:tcPr>
          <w:p w:rsidR="00621F06" w:rsidRPr="00621F06" w:rsidRDefault="00621F06" w:rsidP="00621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noWrap/>
            <w:vAlign w:val="center"/>
          </w:tcPr>
          <w:p w:rsidR="00621F06" w:rsidRPr="00621F06" w:rsidRDefault="00621F06" w:rsidP="00621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noWrap/>
            <w:vAlign w:val="center"/>
          </w:tcPr>
          <w:p w:rsidR="00621F06" w:rsidRPr="00621F06" w:rsidRDefault="00621F06" w:rsidP="00621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noWrap/>
            <w:vAlign w:val="center"/>
          </w:tcPr>
          <w:p w:rsidR="00621F06" w:rsidRPr="00621F06" w:rsidRDefault="00621F06" w:rsidP="00621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 w:rsidR="00621F06" w:rsidRPr="00621F06" w:rsidRDefault="00621F06" w:rsidP="00621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  <w:noWrap/>
            <w:vAlign w:val="center"/>
          </w:tcPr>
          <w:p w:rsidR="00621F06" w:rsidRPr="00621F06" w:rsidRDefault="00621F06" w:rsidP="00621F06">
            <w:pPr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21F06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C05DE" w:rsidRPr="00621F06" w:rsidTr="00AD2454">
        <w:trPr>
          <w:trHeight w:val="93"/>
        </w:trPr>
        <w:tc>
          <w:tcPr>
            <w:tcW w:w="2852" w:type="dxa"/>
            <w:vAlign w:val="center"/>
          </w:tcPr>
          <w:p w:rsidR="00CC05DE" w:rsidRDefault="00CC05DE" w:rsidP="00CC0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Строительство СДК в </w:t>
            </w:r>
            <w:proofErr w:type="spellStart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>д.Уба</w:t>
            </w:r>
            <w:proofErr w:type="spellEnd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C05DE" w:rsidRPr="00621F06" w:rsidRDefault="00CC05DE" w:rsidP="00CC0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 xml:space="preserve">Консолидированный Бюджет </w:t>
            </w:r>
          </w:p>
        </w:tc>
        <w:tc>
          <w:tcPr>
            <w:tcW w:w="1276" w:type="dxa"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DE" w:rsidRPr="00621F06" w:rsidTr="00AD2454">
        <w:trPr>
          <w:trHeight w:val="93"/>
        </w:trPr>
        <w:tc>
          <w:tcPr>
            <w:tcW w:w="2852" w:type="dxa"/>
            <w:vAlign w:val="center"/>
          </w:tcPr>
          <w:p w:rsidR="00CC05DE" w:rsidRPr="00C45BB4" w:rsidRDefault="00CC05DE" w:rsidP="00CC0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Строительство СДК в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Ст.Чути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C05DE" w:rsidRPr="00621F06" w:rsidRDefault="00CC05DE" w:rsidP="00CC0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DE" w:rsidRPr="00621F06" w:rsidTr="00AD2454">
        <w:trPr>
          <w:trHeight w:val="93"/>
        </w:trPr>
        <w:tc>
          <w:tcPr>
            <w:tcW w:w="2852" w:type="dxa"/>
            <w:vAlign w:val="center"/>
          </w:tcPr>
          <w:p w:rsidR="00CC05DE" w:rsidRPr="00621F06" w:rsidRDefault="00CC05DE" w:rsidP="00CC0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Строительство площадки уличных тренажеров</w:t>
            </w:r>
          </w:p>
        </w:tc>
        <w:tc>
          <w:tcPr>
            <w:tcW w:w="1418" w:type="dxa"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DE" w:rsidRPr="00621F06" w:rsidTr="00AD2454">
        <w:trPr>
          <w:trHeight w:val="93"/>
        </w:trPr>
        <w:tc>
          <w:tcPr>
            <w:tcW w:w="2852" w:type="dxa"/>
            <w:vAlign w:val="center"/>
          </w:tcPr>
          <w:p w:rsidR="00CC05DE" w:rsidRPr="00621F06" w:rsidRDefault="00CC05DE" w:rsidP="00CC05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Строительство парка отдыха в с. </w:t>
            </w:r>
            <w:proofErr w:type="spellStart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>Кзыл</w:t>
            </w:r>
            <w:proofErr w:type="spellEnd"/>
            <w:r w:rsidRPr="00C45BB4">
              <w:rPr>
                <w:rFonts w:ascii="Times New Roman" w:hAnsi="Times New Roman"/>
                <w:sz w:val="24"/>
                <w:szCs w:val="24"/>
                <w:lang w:eastAsia="en-US"/>
              </w:rPr>
              <w:t>-Яр</w:t>
            </w:r>
          </w:p>
        </w:tc>
        <w:tc>
          <w:tcPr>
            <w:tcW w:w="1418" w:type="dxa"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  <w:r w:rsidRPr="00621F06">
              <w:rPr>
                <w:rFonts w:ascii="Times New Roman" w:hAnsi="Times New Roman"/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noWrap/>
            <w:vAlign w:val="center"/>
          </w:tcPr>
          <w:p w:rsidR="00CC05DE" w:rsidRPr="00621F06" w:rsidRDefault="00CC05DE" w:rsidP="00CC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74B4" w:rsidRPr="00621F06" w:rsidRDefault="000374B4" w:rsidP="000374B4">
      <w:pPr>
        <w:spacing w:line="60" w:lineRule="atLeast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374B4" w:rsidRPr="00621F06" w:rsidRDefault="000374B4" w:rsidP="000374B4">
      <w:pPr>
        <w:spacing w:line="60" w:lineRule="atLeast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621F06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Pr="00621F06">
        <w:rPr>
          <w:rFonts w:ascii="Times New Roman" w:hAnsi="Times New Roman"/>
          <w:b/>
          <w:bCs/>
          <w:sz w:val="24"/>
          <w:szCs w:val="24"/>
          <w:u w:val="single"/>
        </w:rPr>
        <w:t>4.Оценка эффективности мероприятий Программы.</w:t>
      </w:r>
    </w:p>
    <w:p w:rsidR="000374B4" w:rsidRPr="00432756" w:rsidRDefault="000374B4" w:rsidP="000374B4">
      <w:pPr>
        <w:spacing w:line="60" w:lineRule="atLeast"/>
        <w:ind w:firstLine="1211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374B4" w:rsidRPr="00432756" w:rsidRDefault="000374B4" w:rsidP="000374B4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предусматривает выполнение комплекса мероприятий, которые обеспечат положительный эффект в развитии социальной инфраструктуры Поселения. При развитой социальной инфраструктуре муниципальное образование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432756">
        <w:rPr>
          <w:rFonts w:ascii="Times New Roman" w:hAnsi="Times New Roman" w:cs="Times New Roman"/>
          <w:sz w:val="24"/>
          <w:szCs w:val="24"/>
        </w:rPr>
        <w:t xml:space="preserve"> привлекатель</w:t>
      </w:r>
      <w:r>
        <w:rPr>
          <w:rFonts w:ascii="Times New Roman" w:hAnsi="Times New Roman" w:cs="Times New Roman"/>
          <w:sz w:val="24"/>
          <w:szCs w:val="24"/>
        </w:rPr>
        <w:t>ным</w:t>
      </w:r>
      <w:r w:rsidRPr="00432756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432756">
        <w:rPr>
          <w:rFonts w:ascii="Times New Roman" w:hAnsi="Times New Roman" w:cs="Times New Roman"/>
          <w:sz w:val="24"/>
          <w:szCs w:val="24"/>
        </w:rPr>
        <w:t>бизнеса. В этом случае реализация предлагаемой программы определяет наличие основных положительных эффектов: бюджетного, коммерческого, социального.</w:t>
      </w:r>
    </w:p>
    <w:p w:rsidR="000374B4" w:rsidRPr="00432756" w:rsidRDefault="000374B4" w:rsidP="000374B4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>Коммерческий эффект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hAnsi="Times New Roman" w:cs="Times New Roman"/>
          <w:sz w:val="24"/>
          <w:szCs w:val="24"/>
        </w:rPr>
        <w:t>- развитие малого и среднего бизнеса, развитие деловой инфраструктуры, повышение делового имиджа.</w:t>
      </w:r>
    </w:p>
    <w:p w:rsidR="000374B4" w:rsidRPr="00432756" w:rsidRDefault="000374B4" w:rsidP="000374B4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>Бюджетный эффект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hAnsi="Times New Roman" w:cs="Times New Roman"/>
          <w:sz w:val="24"/>
          <w:szCs w:val="24"/>
        </w:rPr>
        <w:t>- развитие предприятий приведет к увеличению бюджетных поступлений.</w:t>
      </w:r>
    </w:p>
    <w:p w:rsidR="000374B4" w:rsidRPr="00432756" w:rsidRDefault="000374B4" w:rsidP="000374B4">
      <w:pPr>
        <w:pStyle w:val="2"/>
        <w:spacing w:after="0" w:line="240" w:lineRule="auto"/>
        <w:ind w:left="0"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432756">
        <w:rPr>
          <w:rFonts w:ascii="Times New Roman" w:hAnsi="Times New Roman" w:cs="Times New Roman"/>
          <w:sz w:val="24"/>
          <w:szCs w:val="24"/>
        </w:rPr>
        <w:t>Социальный эффект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756">
        <w:rPr>
          <w:rFonts w:ascii="Times New Roman" w:hAnsi="Times New Roman" w:cs="Times New Roman"/>
          <w:sz w:val="24"/>
          <w:szCs w:val="24"/>
        </w:rPr>
        <w:t>создание новых рабочих мест, увеличение жилищного фонда, повышение качества коммунальных услуг.</w:t>
      </w:r>
    </w:p>
    <w:p w:rsidR="000374B4" w:rsidRPr="00432756" w:rsidRDefault="000374B4" w:rsidP="000374B4">
      <w:pPr>
        <w:spacing w:line="60" w:lineRule="atLeast"/>
        <w:ind w:firstLine="1211"/>
        <w:contextualSpacing/>
        <w:jc w:val="both"/>
        <w:rPr>
          <w:rFonts w:ascii="Times New Roman" w:hAnsi="Times New Roman"/>
          <w:sz w:val="24"/>
          <w:szCs w:val="24"/>
        </w:rPr>
      </w:pPr>
    </w:p>
    <w:p w:rsidR="000374B4" w:rsidRPr="00432756" w:rsidRDefault="000374B4" w:rsidP="000374B4">
      <w:pPr>
        <w:spacing w:line="60" w:lineRule="atLeast"/>
        <w:ind w:firstLine="1211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32756">
        <w:rPr>
          <w:rFonts w:ascii="Times New Roman" w:hAnsi="Times New Roman"/>
          <w:b/>
          <w:bCs/>
          <w:sz w:val="24"/>
          <w:szCs w:val="24"/>
          <w:u w:val="single"/>
        </w:rPr>
        <w:t>5.Предложения по совершенствованию нормативно-правового и информационного обеспечения деятельности в сфере проектирования, строительства и реконструкции объектов социальной инфраструктуры поселения.</w:t>
      </w:r>
    </w:p>
    <w:p w:rsidR="000374B4" w:rsidRPr="00432756" w:rsidRDefault="000374B4" w:rsidP="000374B4">
      <w:pPr>
        <w:spacing w:line="60" w:lineRule="atLeast"/>
        <w:ind w:firstLine="1211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374B4" w:rsidRPr="00432756" w:rsidRDefault="000374B4" w:rsidP="000374B4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 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Программа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комплексного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eastAsia="ja-JP" w:bidi="fa-IR"/>
        </w:rPr>
        <w:t>Шалтинского</w:t>
      </w:r>
      <w:proofErr w:type="spellEnd"/>
      <w:r>
        <w:rPr>
          <w:rFonts w:ascii="Times New Roman" w:hAnsi="Times New Roman"/>
          <w:kern w:val="3"/>
          <w:sz w:val="24"/>
          <w:szCs w:val="24"/>
          <w:lang w:eastAsia="ja-JP" w:bidi="fa-IR"/>
        </w:rPr>
        <w:t xml:space="preserve"> сельского поселения</w:t>
      </w:r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201</w:t>
      </w:r>
      <w:r>
        <w:rPr>
          <w:rFonts w:ascii="Times New Roman" w:hAnsi="Times New Roman"/>
          <w:kern w:val="3"/>
          <w:sz w:val="24"/>
          <w:szCs w:val="24"/>
          <w:lang w:eastAsia="ja-JP" w:bidi="fa-IR"/>
        </w:rPr>
        <w:t>8</w:t>
      </w:r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-20</w:t>
      </w:r>
      <w:r w:rsidRPr="00432756">
        <w:rPr>
          <w:rFonts w:ascii="Times New Roman" w:hAnsi="Times New Roman"/>
          <w:kern w:val="3"/>
          <w:sz w:val="24"/>
          <w:szCs w:val="24"/>
          <w:lang w:eastAsia="ja-JP" w:bidi="fa-IR"/>
        </w:rPr>
        <w:t>35</w:t>
      </w:r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гг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. 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представлена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виде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совокупности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конкретных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мероприятий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ожидаемых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результатов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сгруппированных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обозначенным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выше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системным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признакам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направленных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достижение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основных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социально-экономических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целей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основе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эффективного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использования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имеющихся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ресурсов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потенциала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.</w:t>
      </w:r>
    </w:p>
    <w:p w:rsidR="000374B4" w:rsidRPr="00432756" w:rsidRDefault="000374B4" w:rsidP="000374B4">
      <w:pPr>
        <w:widowControl w:val="0"/>
        <w:suppressAutoHyphens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3"/>
          <w:sz w:val="24"/>
          <w:szCs w:val="24"/>
          <w:lang w:val="de-DE" w:eastAsia="ja-JP" w:bidi="fa-IR"/>
        </w:rPr>
      </w:pP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Переход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управлению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сельским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поселением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через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интересы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благосостояния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интересы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стабильности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наполненные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конкретным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содержанием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выраженные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в 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форме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программных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мероприятий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позволяет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обеспечить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социально-экономическое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как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отдельных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сел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так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целом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.</w:t>
      </w:r>
    </w:p>
    <w:p w:rsidR="000374B4" w:rsidRPr="00432756" w:rsidRDefault="000374B4" w:rsidP="000374B4">
      <w:pPr>
        <w:widowControl w:val="0"/>
        <w:suppressAutoHyphens/>
        <w:autoSpaceDN w:val="0"/>
        <w:spacing w:after="0" w:line="240" w:lineRule="auto"/>
        <w:ind w:firstLine="540"/>
        <w:jc w:val="both"/>
        <w:rPr>
          <w:sz w:val="24"/>
          <w:szCs w:val="24"/>
          <w:lang w:val="de-DE"/>
        </w:rPr>
      </w:pP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Разработка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принятие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среднесрочной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развития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инфраструктуры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позволяет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закрепить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приоритеты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финансовой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инвестиционной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политики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определить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последовательность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сроки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решения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накопившихся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многие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годы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проблем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. А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целевые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установки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Программы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создаваемые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 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её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реализации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механизмы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закрепляющие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игры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»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r w:rsidRPr="00432756">
        <w:rPr>
          <w:rFonts w:ascii="Times New Roman" w:hAnsi="Times New Roman"/>
          <w:kern w:val="3"/>
          <w:sz w:val="24"/>
          <w:szCs w:val="24"/>
          <w:lang w:eastAsia="ja-JP" w:bidi="fa-IR"/>
        </w:rPr>
        <w:t>П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оселения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позволят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значительно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повысить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деловую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активность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управленческих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предпринимательских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кадров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сельского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поселения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создать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необходимые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условия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активизации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экономической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хозяйственной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его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432756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.</w:t>
      </w:r>
    </w:p>
    <w:p w:rsidR="000374B4" w:rsidRPr="00C0428B" w:rsidRDefault="000374B4" w:rsidP="000374B4">
      <w:pPr>
        <w:rPr>
          <w:lang w:val="de-DE"/>
        </w:rPr>
      </w:pPr>
    </w:p>
    <w:p w:rsidR="00CE7E37" w:rsidRPr="000374B4" w:rsidRDefault="00CE7E37">
      <w:pPr>
        <w:rPr>
          <w:lang w:val="de-DE"/>
        </w:rPr>
      </w:pPr>
    </w:p>
    <w:sectPr w:rsidR="00CE7E37" w:rsidRPr="000374B4" w:rsidSect="00381DE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DA"/>
    <w:rsid w:val="000374B4"/>
    <w:rsid w:val="001E4714"/>
    <w:rsid w:val="002D578A"/>
    <w:rsid w:val="00621F06"/>
    <w:rsid w:val="00640555"/>
    <w:rsid w:val="0064755E"/>
    <w:rsid w:val="007228DA"/>
    <w:rsid w:val="00957A2E"/>
    <w:rsid w:val="00B837CD"/>
    <w:rsid w:val="00BD3632"/>
    <w:rsid w:val="00C45BB4"/>
    <w:rsid w:val="00CC05DE"/>
    <w:rsid w:val="00CE7E37"/>
    <w:rsid w:val="00D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B4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74B4"/>
    <w:pPr>
      <w:ind w:left="720"/>
      <w:contextualSpacing/>
    </w:pPr>
  </w:style>
  <w:style w:type="paragraph" w:customStyle="1" w:styleId="10">
    <w:name w:val="Абзац списка1"/>
    <w:basedOn w:val="a"/>
    <w:semiHidden/>
    <w:rsid w:val="000374B4"/>
    <w:pPr>
      <w:ind w:left="720"/>
    </w:pPr>
    <w:rPr>
      <w:rFonts w:cs="Calibri"/>
    </w:rPr>
  </w:style>
  <w:style w:type="paragraph" w:customStyle="1" w:styleId="a3">
    <w:name w:val="Основной"/>
    <w:basedOn w:val="a4"/>
    <w:rsid w:val="000374B4"/>
  </w:style>
  <w:style w:type="paragraph" w:customStyle="1" w:styleId="2">
    <w:name w:val="Абзац списка2"/>
    <w:basedOn w:val="a"/>
    <w:semiHidden/>
    <w:rsid w:val="000374B4"/>
    <w:pPr>
      <w:ind w:left="720"/>
    </w:pPr>
    <w:rPr>
      <w:rFonts w:cs="Calibri"/>
    </w:rPr>
  </w:style>
  <w:style w:type="character" w:styleId="a5">
    <w:name w:val="Hyperlink"/>
    <w:semiHidden/>
    <w:rsid w:val="000374B4"/>
    <w:rPr>
      <w:rFonts w:cs="Times New Roman"/>
      <w:color w:val="0000FF"/>
      <w:u w:val="single"/>
    </w:rPr>
  </w:style>
  <w:style w:type="numbering" w:customStyle="1" w:styleId="WW8Num1">
    <w:name w:val="WW8Num1"/>
    <w:rsid w:val="000374B4"/>
    <w:pPr>
      <w:numPr>
        <w:numId w:val="1"/>
      </w:numPr>
    </w:pPr>
  </w:style>
  <w:style w:type="paragraph" w:styleId="a6">
    <w:name w:val="No Spacing"/>
    <w:basedOn w:val="a"/>
    <w:uiPriority w:val="1"/>
    <w:qFormat/>
    <w:rsid w:val="000374B4"/>
    <w:pPr>
      <w:spacing w:after="0" w:line="240" w:lineRule="auto"/>
    </w:pPr>
  </w:style>
  <w:style w:type="paragraph" w:styleId="a4">
    <w:name w:val="Body Text Indent"/>
    <w:basedOn w:val="a"/>
    <w:link w:val="a7"/>
    <w:uiPriority w:val="99"/>
    <w:semiHidden/>
    <w:unhideWhenUsed/>
    <w:rsid w:val="000374B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4"/>
    <w:uiPriority w:val="99"/>
    <w:semiHidden/>
    <w:rsid w:val="000374B4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B4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74B4"/>
    <w:pPr>
      <w:ind w:left="720"/>
      <w:contextualSpacing/>
    </w:pPr>
  </w:style>
  <w:style w:type="paragraph" w:customStyle="1" w:styleId="10">
    <w:name w:val="Абзац списка1"/>
    <w:basedOn w:val="a"/>
    <w:semiHidden/>
    <w:rsid w:val="000374B4"/>
    <w:pPr>
      <w:ind w:left="720"/>
    </w:pPr>
    <w:rPr>
      <w:rFonts w:cs="Calibri"/>
    </w:rPr>
  </w:style>
  <w:style w:type="paragraph" w:customStyle="1" w:styleId="a3">
    <w:name w:val="Основной"/>
    <w:basedOn w:val="a4"/>
    <w:rsid w:val="000374B4"/>
  </w:style>
  <w:style w:type="paragraph" w:customStyle="1" w:styleId="2">
    <w:name w:val="Абзац списка2"/>
    <w:basedOn w:val="a"/>
    <w:semiHidden/>
    <w:rsid w:val="000374B4"/>
    <w:pPr>
      <w:ind w:left="720"/>
    </w:pPr>
    <w:rPr>
      <w:rFonts w:cs="Calibri"/>
    </w:rPr>
  </w:style>
  <w:style w:type="character" w:styleId="a5">
    <w:name w:val="Hyperlink"/>
    <w:semiHidden/>
    <w:rsid w:val="000374B4"/>
    <w:rPr>
      <w:rFonts w:cs="Times New Roman"/>
      <w:color w:val="0000FF"/>
      <w:u w:val="single"/>
    </w:rPr>
  </w:style>
  <w:style w:type="numbering" w:customStyle="1" w:styleId="WW8Num1">
    <w:name w:val="WW8Num1"/>
    <w:rsid w:val="000374B4"/>
    <w:pPr>
      <w:numPr>
        <w:numId w:val="1"/>
      </w:numPr>
    </w:pPr>
  </w:style>
  <w:style w:type="paragraph" w:styleId="a6">
    <w:name w:val="No Spacing"/>
    <w:basedOn w:val="a"/>
    <w:uiPriority w:val="1"/>
    <w:qFormat/>
    <w:rsid w:val="000374B4"/>
    <w:pPr>
      <w:spacing w:after="0" w:line="240" w:lineRule="auto"/>
    </w:pPr>
  </w:style>
  <w:style w:type="paragraph" w:styleId="a4">
    <w:name w:val="Body Text Indent"/>
    <w:basedOn w:val="a"/>
    <w:link w:val="a7"/>
    <w:uiPriority w:val="99"/>
    <w:semiHidden/>
    <w:unhideWhenUsed/>
    <w:rsid w:val="000374B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4"/>
    <w:uiPriority w:val="99"/>
    <w:semiHidden/>
    <w:rsid w:val="000374B4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ublichnie_slush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dcterms:created xsi:type="dcterms:W3CDTF">2019-03-27T11:02:00Z</dcterms:created>
  <dcterms:modified xsi:type="dcterms:W3CDTF">2019-03-27T11:02:00Z</dcterms:modified>
</cp:coreProperties>
</file>