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084430" w:rsidRPr="00CD45A9" w:rsidTr="00FF50EF">
              <w:trPr>
                <w:trHeight w:val="1221"/>
              </w:trPr>
              <w:tc>
                <w:tcPr>
                  <w:tcW w:w="4403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084430" w:rsidRPr="00CD45A9" w:rsidRDefault="00A474CD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САЛИХОВСКОГО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084430" w:rsidRPr="00CD45A9" w:rsidRDefault="00A474CD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САЛИХ</w:t>
            </w:r>
          </w:p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375F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</w:t>
            </w:r>
            <w:r w:rsidR="00A474CD">
              <w:rPr>
                <w:sz w:val="28"/>
                <w:szCs w:val="28"/>
              </w:rPr>
              <w:t xml:space="preserve">     </w:t>
            </w:r>
            <w:r w:rsidRPr="00CD45A9">
              <w:rPr>
                <w:sz w:val="28"/>
                <w:szCs w:val="28"/>
              </w:rPr>
              <w:t>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  <w:r w:rsidR="00CA3B26">
              <w:rPr>
                <w:sz w:val="28"/>
                <w:szCs w:val="28"/>
              </w:rPr>
              <w:t xml:space="preserve">  ПРОЕКТ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A474CD" w:rsidP="00044C2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375F75">
              <w:rPr>
                <w:sz w:val="28"/>
                <w:szCs w:val="28"/>
              </w:rPr>
              <w:t xml:space="preserve">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375F75">
              <w:rPr>
                <w:sz w:val="28"/>
                <w:szCs w:val="28"/>
              </w:rPr>
              <w:t>г.</w:t>
            </w:r>
            <w:r w:rsidR="00CD45A9" w:rsidRPr="00CD45A9">
              <w:rPr>
                <w:sz w:val="28"/>
                <w:szCs w:val="28"/>
              </w:rPr>
              <w:t xml:space="preserve">             </w:t>
            </w:r>
            <w:r w:rsidR="005440C6">
              <w:rPr>
                <w:sz w:val="28"/>
                <w:szCs w:val="28"/>
              </w:rPr>
              <w:t xml:space="preserve">с. Новые </w:t>
            </w:r>
            <w:proofErr w:type="spellStart"/>
            <w:r w:rsidR="005440C6">
              <w:rPr>
                <w:sz w:val="28"/>
                <w:szCs w:val="28"/>
              </w:rPr>
              <w:t>Чути</w:t>
            </w:r>
            <w:proofErr w:type="spellEnd"/>
            <w:r w:rsidR="00CD45A9" w:rsidRPr="00CD45A9">
              <w:rPr>
                <w:sz w:val="28"/>
                <w:szCs w:val="28"/>
              </w:rPr>
              <w:t xml:space="preserve">        </w:t>
            </w:r>
            <w:r w:rsidR="005440C6">
              <w:rPr>
                <w:sz w:val="28"/>
                <w:szCs w:val="28"/>
              </w:rPr>
              <w:t xml:space="preserve">                 </w:t>
            </w:r>
            <w:r w:rsidR="00CD45A9" w:rsidRPr="00CD45A9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</w:t>
            </w:r>
            <w:r w:rsidR="00CD45A9" w:rsidRPr="00CD45A9">
              <w:rPr>
                <w:sz w:val="28"/>
                <w:szCs w:val="28"/>
              </w:rPr>
              <w:t xml:space="preserve">    № </w:t>
            </w:r>
          </w:p>
        </w:tc>
      </w:tr>
    </w:tbl>
    <w:p w:rsidR="004112DD" w:rsidRPr="008E0C7F" w:rsidRDefault="00D75386"/>
    <w:p w:rsidR="00770D80" w:rsidRPr="008E0C7F" w:rsidRDefault="00770D80" w:rsidP="00770D80">
      <w:pPr>
        <w:tabs>
          <w:tab w:val="left" w:pos="4820"/>
        </w:tabs>
        <w:spacing w:line="240" w:lineRule="auto"/>
        <w:ind w:right="4818"/>
        <w:rPr>
          <w:sz w:val="28"/>
          <w:szCs w:val="28"/>
        </w:rPr>
      </w:pPr>
      <w:bookmarkStart w:id="0" w:name="_GoBack"/>
      <w:r w:rsidRPr="008E0C7F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8E0C7F">
        <w:rPr>
          <w:sz w:val="28"/>
          <w:szCs w:val="28"/>
        </w:rPr>
        <w:t>Салиховского</w:t>
      </w:r>
      <w:proofErr w:type="spellEnd"/>
      <w:r w:rsidRPr="008E0C7F">
        <w:rPr>
          <w:sz w:val="28"/>
          <w:szCs w:val="28"/>
        </w:rPr>
        <w:t xml:space="preserve"> сельского поселения Бавлинского муниципального района Республики Татарстан от    </w:t>
      </w:r>
      <w:r w:rsidR="008E0C7F" w:rsidRPr="008E0C7F">
        <w:rPr>
          <w:sz w:val="28"/>
          <w:szCs w:val="28"/>
        </w:rPr>
        <w:t>12</w:t>
      </w:r>
      <w:r w:rsidRPr="008E0C7F">
        <w:rPr>
          <w:sz w:val="28"/>
          <w:szCs w:val="28"/>
        </w:rPr>
        <w:t xml:space="preserve">.04.2018 № </w:t>
      </w:r>
      <w:r w:rsidR="008E0C7F" w:rsidRPr="008E0C7F">
        <w:rPr>
          <w:sz w:val="28"/>
          <w:szCs w:val="28"/>
        </w:rPr>
        <w:t>62</w:t>
      </w:r>
      <w:r w:rsidRPr="008E0C7F">
        <w:rPr>
          <w:sz w:val="28"/>
          <w:szCs w:val="28"/>
        </w:rPr>
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8E0C7F" w:rsidRPr="008E0C7F">
        <w:rPr>
          <w:sz w:val="28"/>
          <w:szCs w:val="28"/>
        </w:rPr>
        <w:t xml:space="preserve"> </w:t>
      </w:r>
      <w:proofErr w:type="spellStart"/>
      <w:r w:rsidR="008E0C7F">
        <w:rPr>
          <w:sz w:val="28"/>
          <w:szCs w:val="28"/>
        </w:rPr>
        <w:t>Салиховского</w:t>
      </w:r>
      <w:proofErr w:type="spellEnd"/>
      <w:r w:rsidRPr="008E0C7F"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proofErr w:type="gramStart"/>
      <w:r w:rsidRPr="008E0C7F">
        <w:rPr>
          <w:sz w:val="28"/>
          <w:szCs w:val="28"/>
        </w:rPr>
        <w:t>»</w:t>
      </w:r>
      <w:r w:rsidR="008E0C7F" w:rsidRPr="008E0C7F">
        <w:rPr>
          <w:sz w:val="28"/>
          <w:szCs w:val="28"/>
        </w:rPr>
        <w:t>(</w:t>
      </w:r>
      <w:proofErr w:type="gramEnd"/>
      <w:r w:rsidR="008E0C7F" w:rsidRPr="008E0C7F">
        <w:rPr>
          <w:sz w:val="28"/>
          <w:szCs w:val="28"/>
        </w:rPr>
        <w:t>с изм. от 07</w:t>
      </w:r>
      <w:r w:rsidRPr="008E0C7F">
        <w:rPr>
          <w:sz w:val="28"/>
          <w:szCs w:val="28"/>
        </w:rPr>
        <w:t>.05.2018 №</w:t>
      </w:r>
      <w:r w:rsidR="008E0C7F" w:rsidRPr="008E0C7F">
        <w:rPr>
          <w:sz w:val="28"/>
          <w:szCs w:val="28"/>
        </w:rPr>
        <w:t xml:space="preserve"> 64,от </w:t>
      </w:r>
      <w:proofErr w:type="gramStart"/>
      <w:r w:rsidR="008E0C7F" w:rsidRPr="008E0C7F">
        <w:rPr>
          <w:sz w:val="28"/>
          <w:szCs w:val="28"/>
        </w:rPr>
        <w:t>10.10.2018 № 83</w:t>
      </w:r>
      <w:r w:rsidRPr="008E0C7F">
        <w:rPr>
          <w:sz w:val="28"/>
          <w:szCs w:val="28"/>
        </w:rPr>
        <w:t>)</w:t>
      </w:r>
      <w:proofErr w:type="gramEnd"/>
    </w:p>
    <w:bookmarkEnd w:id="0"/>
    <w:p w:rsidR="00770D80" w:rsidRPr="008E0C7F" w:rsidRDefault="00770D80" w:rsidP="00770D80">
      <w:pPr>
        <w:ind w:right="5385"/>
        <w:rPr>
          <w:sz w:val="24"/>
          <w:szCs w:val="24"/>
        </w:rPr>
      </w:pPr>
    </w:p>
    <w:p w:rsidR="00770D80" w:rsidRPr="008E0C7F" w:rsidRDefault="00770D80" w:rsidP="00770D80">
      <w:pPr>
        <w:ind w:firstLine="567"/>
        <w:rPr>
          <w:sz w:val="28"/>
          <w:szCs w:val="28"/>
        </w:rPr>
      </w:pPr>
      <w:r w:rsidRPr="008E0C7F">
        <w:rPr>
          <w:sz w:val="28"/>
          <w:szCs w:val="28"/>
        </w:rPr>
        <w:t>В соответствии с постановлением Кабинета Министров Республики Татарстан от 17.10.2018 № 940 Совет</w:t>
      </w:r>
      <w:r w:rsidR="008E0C7F" w:rsidRPr="008E0C7F">
        <w:rPr>
          <w:sz w:val="28"/>
          <w:szCs w:val="28"/>
        </w:rPr>
        <w:t xml:space="preserve"> </w:t>
      </w:r>
      <w:proofErr w:type="spellStart"/>
      <w:r w:rsidR="008E0C7F">
        <w:rPr>
          <w:sz w:val="28"/>
          <w:szCs w:val="28"/>
        </w:rPr>
        <w:t>Салиховского</w:t>
      </w:r>
      <w:proofErr w:type="spellEnd"/>
      <w:r w:rsidR="008E0C7F" w:rsidRPr="008E0C7F">
        <w:rPr>
          <w:sz w:val="28"/>
          <w:szCs w:val="28"/>
        </w:rPr>
        <w:t xml:space="preserve"> </w:t>
      </w:r>
      <w:r w:rsidRPr="008E0C7F">
        <w:rPr>
          <w:sz w:val="28"/>
          <w:szCs w:val="28"/>
        </w:rPr>
        <w:t>сельского поселения Бавлинского муниципального района РЕШИЛ:</w:t>
      </w:r>
    </w:p>
    <w:p w:rsidR="00770D80" w:rsidRPr="008E0C7F" w:rsidRDefault="00770D80" w:rsidP="00770D80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C7F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</w:t>
      </w:r>
      <w:proofErr w:type="spellStart"/>
      <w:r w:rsidR="008E0C7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8E0C7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 </w:t>
      </w:r>
      <w:r w:rsidR="008E0C7F" w:rsidRPr="008E0C7F">
        <w:rPr>
          <w:rFonts w:ascii="Times New Roman" w:hAnsi="Times New Roman" w:cs="Times New Roman"/>
          <w:sz w:val="28"/>
          <w:szCs w:val="28"/>
        </w:rPr>
        <w:t>12</w:t>
      </w:r>
      <w:r w:rsidRPr="008E0C7F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8E0C7F" w:rsidRPr="008E0C7F">
        <w:rPr>
          <w:rFonts w:ascii="Times New Roman" w:hAnsi="Times New Roman" w:cs="Times New Roman"/>
          <w:sz w:val="28"/>
          <w:szCs w:val="28"/>
        </w:rPr>
        <w:t xml:space="preserve">62 </w:t>
      </w:r>
      <w:r w:rsidRPr="008E0C7F">
        <w:rPr>
          <w:rFonts w:ascii="Times New Roman" w:hAnsi="Times New Roman" w:cs="Times New Roman"/>
          <w:sz w:val="28"/>
          <w:szCs w:val="28"/>
        </w:rPr>
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8E0C7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8E0C7F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(с изм. от</w:t>
      </w:r>
      <w:r w:rsidR="008E0C7F" w:rsidRPr="008E0C7F">
        <w:rPr>
          <w:rFonts w:ascii="Times New Roman" w:hAnsi="Times New Roman" w:cs="Times New Roman"/>
          <w:sz w:val="28"/>
          <w:szCs w:val="28"/>
        </w:rPr>
        <w:t xml:space="preserve"> 07.05.2018 №64,от 10.10.2018 № 83</w:t>
      </w:r>
      <w:r w:rsidRPr="008E0C7F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770D80" w:rsidRPr="008E0C7F" w:rsidRDefault="00770D80" w:rsidP="00770D80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C7F">
        <w:rPr>
          <w:rFonts w:ascii="Times New Roman" w:hAnsi="Times New Roman" w:cs="Times New Roman"/>
          <w:sz w:val="28"/>
          <w:szCs w:val="28"/>
        </w:rPr>
        <w:lastRenderedPageBreak/>
        <w:t>пункт 2 абзац третий изложить в следующей редакции:</w:t>
      </w:r>
    </w:p>
    <w:p w:rsidR="00770D80" w:rsidRPr="008E0C7F" w:rsidRDefault="00770D80" w:rsidP="00770D8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7F"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6,72 ежемесячных денежных вознаграждений в год.</w:t>
      </w:r>
    </w:p>
    <w:p w:rsidR="00770D80" w:rsidRPr="008E0C7F" w:rsidRDefault="00770D80" w:rsidP="00770D80">
      <w:pPr>
        <w:pStyle w:val="ab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C7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 w:rsidRPr="008E0C7F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8E0C7F">
        <w:rPr>
          <w:rFonts w:ascii="Times New Roman" w:hAnsi="Times New Roman" w:cs="Times New Roman"/>
          <w:sz w:val="28"/>
          <w:szCs w:val="28"/>
        </w:rPr>
        <w:t xml:space="preserve"> возникшие с 1 октября 2018 года</w:t>
      </w:r>
    </w:p>
    <w:p w:rsidR="00770D80" w:rsidRPr="008E0C7F" w:rsidRDefault="00770D80" w:rsidP="00770D80">
      <w:pPr>
        <w:pStyle w:val="ab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C7F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70D80" w:rsidRPr="008E0C7F" w:rsidRDefault="00770D80" w:rsidP="00770D80">
      <w:pPr>
        <w:ind w:firstLine="567"/>
        <w:rPr>
          <w:sz w:val="24"/>
          <w:szCs w:val="24"/>
        </w:rPr>
      </w:pPr>
    </w:p>
    <w:p w:rsidR="00770D80" w:rsidRPr="008E0C7F" w:rsidRDefault="00770D80" w:rsidP="00770D80">
      <w:pPr>
        <w:tabs>
          <w:tab w:val="left" w:pos="6855"/>
        </w:tabs>
        <w:ind w:firstLine="567"/>
        <w:rPr>
          <w:sz w:val="24"/>
          <w:szCs w:val="24"/>
        </w:rPr>
      </w:pPr>
    </w:p>
    <w:p w:rsidR="00CA3B26" w:rsidRPr="008E0C7F" w:rsidRDefault="00CA3B26" w:rsidP="00CA3B26">
      <w:pPr>
        <w:tabs>
          <w:tab w:val="left" w:pos="6855"/>
        </w:tabs>
        <w:rPr>
          <w:sz w:val="24"/>
          <w:szCs w:val="24"/>
        </w:rPr>
      </w:pPr>
    </w:p>
    <w:p w:rsidR="00CA3B26" w:rsidRPr="008E0C7F" w:rsidRDefault="00CA3B26" w:rsidP="00CA3B26">
      <w:pPr>
        <w:tabs>
          <w:tab w:val="left" w:pos="6855"/>
        </w:tabs>
        <w:spacing w:line="240" w:lineRule="auto"/>
        <w:ind w:firstLine="567"/>
        <w:rPr>
          <w:sz w:val="24"/>
          <w:szCs w:val="24"/>
        </w:rPr>
      </w:pPr>
    </w:p>
    <w:p w:rsidR="00CA3B26" w:rsidRPr="008E0C7F" w:rsidRDefault="00CA3B26" w:rsidP="00CA3B26">
      <w:pPr>
        <w:tabs>
          <w:tab w:val="left" w:pos="6855"/>
        </w:tabs>
        <w:spacing w:line="240" w:lineRule="auto"/>
        <w:ind w:firstLine="567"/>
        <w:rPr>
          <w:sz w:val="28"/>
          <w:szCs w:val="28"/>
        </w:rPr>
      </w:pPr>
      <w:r w:rsidRPr="008E0C7F">
        <w:rPr>
          <w:sz w:val="28"/>
          <w:szCs w:val="28"/>
        </w:rPr>
        <w:t xml:space="preserve">      Глава, Председатель Совета</w:t>
      </w:r>
    </w:p>
    <w:p w:rsidR="00CA3B26" w:rsidRPr="008E0C7F" w:rsidRDefault="00CA3B26" w:rsidP="00CA3B26">
      <w:pPr>
        <w:tabs>
          <w:tab w:val="left" w:pos="6855"/>
        </w:tabs>
        <w:spacing w:line="240" w:lineRule="auto"/>
        <w:ind w:firstLine="567"/>
        <w:rPr>
          <w:sz w:val="28"/>
          <w:szCs w:val="28"/>
        </w:rPr>
      </w:pPr>
      <w:proofErr w:type="spellStart"/>
      <w:r w:rsidRPr="008E0C7F">
        <w:rPr>
          <w:sz w:val="28"/>
          <w:szCs w:val="28"/>
        </w:rPr>
        <w:t>Салиховского</w:t>
      </w:r>
      <w:proofErr w:type="spellEnd"/>
      <w:r w:rsidRPr="008E0C7F">
        <w:rPr>
          <w:sz w:val="28"/>
          <w:szCs w:val="28"/>
        </w:rPr>
        <w:t xml:space="preserve"> сельского поселения                        З.С. </w:t>
      </w:r>
      <w:proofErr w:type="spellStart"/>
      <w:r w:rsidRPr="008E0C7F">
        <w:rPr>
          <w:sz w:val="28"/>
          <w:szCs w:val="28"/>
        </w:rPr>
        <w:t>Галлямутдинов</w:t>
      </w:r>
      <w:proofErr w:type="spellEnd"/>
      <w:r w:rsidRPr="008E0C7F">
        <w:rPr>
          <w:sz w:val="28"/>
          <w:szCs w:val="28"/>
        </w:rPr>
        <w:t xml:space="preserve">                                                              </w:t>
      </w:r>
    </w:p>
    <w:p w:rsidR="00CA3B26" w:rsidRPr="008E0C7F" w:rsidRDefault="00CA3B26" w:rsidP="00CA3B26">
      <w:pPr>
        <w:tabs>
          <w:tab w:val="left" w:pos="6855"/>
        </w:tabs>
        <w:ind w:firstLine="567"/>
        <w:rPr>
          <w:sz w:val="24"/>
          <w:szCs w:val="24"/>
        </w:rPr>
      </w:pPr>
    </w:p>
    <w:p w:rsidR="00CA3B26" w:rsidRPr="008E0C7F" w:rsidRDefault="00CA3B26" w:rsidP="00CA3B26">
      <w:pPr>
        <w:rPr>
          <w:rFonts w:asciiTheme="minorHAnsi" w:hAnsiTheme="minorHAnsi" w:cstheme="minorBidi"/>
          <w:sz w:val="22"/>
          <w:szCs w:val="22"/>
        </w:rPr>
      </w:pPr>
    </w:p>
    <w:sectPr w:rsidR="00CA3B26" w:rsidRPr="008E0C7F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86" w:rsidRDefault="00D75386" w:rsidP="00742532">
      <w:pPr>
        <w:spacing w:line="240" w:lineRule="auto"/>
      </w:pPr>
      <w:r>
        <w:separator/>
      </w:r>
    </w:p>
  </w:endnote>
  <w:endnote w:type="continuationSeparator" w:id="0">
    <w:p w:rsidR="00D75386" w:rsidRDefault="00D75386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86" w:rsidRDefault="00D75386" w:rsidP="00742532">
      <w:pPr>
        <w:spacing w:line="240" w:lineRule="auto"/>
      </w:pPr>
      <w:r>
        <w:separator/>
      </w:r>
    </w:p>
  </w:footnote>
  <w:footnote w:type="continuationSeparator" w:id="0">
    <w:p w:rsidR="00D75386" w:rsidRDefault="00D75386" w:rsidP="007425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6957"/>
    <w:rsid w:val="000121E3"/>
    <w:rsid w:val="000149B1"/>
    <w:rsid w:val="00041FB6"/>
    <w:rsid w:val="00044C2E"/>
    <w:rsid w:val="000637D4"/>
    <w:rsid w:val="00084430"/>
    <w:rsid w:val="00095270"/>
    <w:rsid w:val="000C7CEE"/>
    <w:rsid w:val="001340E4"/>
    <w:rsid w:val="00134FED"/>
    <w:rsid w:val="001606B5"/>
    <w:rsid w:val="00172340"/>
    <w:rsid w:val="00182D87"/>
    <w:rsid w:val="00195DCC"/>
    <w:rsid w:val="001E4170"/>
    <w:rsid w:val="00221034"/>
    <w:rsid w:val="002D391F"/>
    <w:rsid w:val="002F5A4B"/>
    <w:rsid w:val="00300F35"/>
    <w:rsid w:val="00320811"/>
    <w:rsid w:val="00375F75"/>
    <w:rsid w:val="003F1D9C"/>
    <w:rsid w:val="00446035"/>
    <w:rsid w:val="00483C89"/>
    <w:rsid w:val="004C1C75"/>
    <w:rsid w:val="005107A5"/>
    <w:rsid w:val="00516F23"/>
    <w:rsid w:val="00532DBD"/>
    <w:rsid w:val="005440C6"/>
    <w:rsid w:val="005675AE"/>
    <w:rsid w:val="005932A3"/>
    <w:rsid w:val="005A7B60"/>
    <w:rsid w:val="005E199F"/>
    <w:rsid w:val="006071EE"/>
    <w:rsid w:val="00615689"/>
    <w:rsid w:val="006A1A2B"/>
    <w:rsid w:val="006F7641"/>
    <w:rsid w:val="00707390"/>
    <w:rsid w:val="0073426A"/>
    <w:rsid w:val="00742532"/>
    <w:rsid w:val="00745B33"/>
    <w:rsid w:val="00746BC9"/>
    <w:rsid w:val="00765CCD"/>
    <w:rsid w:val="00770D80"/>
    <w:rsid w:val="007840F5"/>
    <w:rsid w:val="007923BB"/>
    <w:rsid w:val="0081509A"/>
    <w:rsid w:val="00851409"/>
    <w:rsid w:val="008C4C73"/>
    <w:rsid w:val="008E0C7F"/>
    <w:rsid w:val="009819EB"/>
    <w:rsid w:val="00990D80"/>
    <w:rsid w:val="009A3817"/>
    <w:rsid w:val="00A46408"/>
    <w:rsid w:val="00A474CD"/>
    <w:rsid w:val="00AA6938"/>
    <w:rsid w:val="00AF6BE2"/>
    <w:rsid w:val="00B647BB"/>
    <w:rsid w:val="00B936D9"/>
    <w:rsid w:val="00BF3664"/>
    <w:rsid w:val="00C33D66"/>
    <w:rsid w:val="00C40C26"/>
    <w:rsid w:val="00C66151"/>
    <w:rsid w:val="00C70DF9"/>
    <w:rsid w:val="00CA3B26"/>
    <w:rsid w:val="00CD45A9"/>
    <w:rsid w:val="00CF650C"/>
    <w:rsid w:val="00D66733"/>
    <w:rsid w:val="00D75386"/>
    <w:rsid w:val="00E303B1"/>
    <w:rsid w:val="00E53134"/>
    <w:rsid w:val="00E72CC3"/>
    <w:rsid w:val="00E942F8"/>
    <w:rsid w:val="00EA457B"/>
    <w:rsid w:val="00F221D1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List Paragraph"/>
    <w:basedOn w:val="a"/>
    <w:uiPriority w:val="34"/>
    <w:qFormat/>
    <w:rsid w:val="00CA3B26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A3B2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List Paragraph"/>
    <w:basedOn w:val="a"/>
    <w:uiPriority w:val="34"/>
    <w:qFormat/>
    <w:rsid w:val="00CA3B26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A3B2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2018-11-12T07:01:00Z</dcterms:created>
  <dcterms:modified xsi:type="dcterms:W3CDTF">2018-11-12T07:01:00Z</dcterms:modified>
</cp:coreProperties>
</file>