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35" w:rsidRDefault="003B3535" w:rsidP="003B3535">
      <w:pPr>
        <w:shd w:val="clear" w:color="auto" w:fill="FFFFFF"/>
        <w:rPr>
          <w:bCs/>
        </w:rPr>
      </w:pPr>
      <w:r>
        <w:rPr>
          <w:bCs/>
        </w:rPr>
        <w:t>Проект</w:t>
      </w:r>
    </w:p>
    <w:p w:rsidR="003B3535" w:rsidRDefault="003B3535" w:rsidP="003B3535">
      <w:pPr>
        <w:shd w:val="clear" w:color="auto" w:fill="FFFFFF"/>
        <w:rPr>
          <w:bCs/>
        </w:rPr>
      </w:pPr>
    </w:p>
    <w:p w:rsidR="003B3535" w:rsidRDefault="003B3535" w:rsidP="003B3535">
      <w:pPr>
        <w:shd w:val="clear" w:color="auto" w:fill="FFFFFF"/>
        <w:rPr>
          <w:bCs/>
        </w:rPr>
      </w:pPr>
    </w:p>
    <w:p w:rsidR="003B3535" w:rsidRDefault="003B3535" w:rsidP="003B3535">
      <w:pPr>
        <w:shd w:val="clear" w:color="auto" w:fill="FFFFFF"/>
        <w:rPr>
          <w:bCs/>
        </w:rPr>
      </w:pPr>
      <w:r w:rsidRPr="00856F03">
        <w:rPr>
          <w:bCs/>
        </w:rPr>
        <w:t xml:space="preserve">Об утверждении </w:t>
      </w:r>
      <w:r>
        <w:rPr>
          <w:bCs/>
        </w:rPr>
        <w:t>муниципальной</w:t>
      </w:r>
      <w:r w:rsidRPr="00856F03">
        <w:rPr>
          <w:bCs/>
        </w:rPr>
        <w:t xml:space="preserve"> </w:t>
      </w:r>
    </w:p>
    <w:p w:rsidR="003B3535" w:rsidRPr="0046706D" w:rsidRDefault="003B3535" w:rsidP="003B3535">
      <w:pPr>
        <w:spacing w:line="276" w:lineRule="auto"/>
      </w:pPr>
      <w:r w:rsidRPr="00856F03">
        <w:rPr>
          <w:bCs/>
        </w:rPr>
        <w:t>программ</w:t>
      </w:r>
      <w:r>
        <w:rPr>
          <w:bCs/>
        </w:rPr>
        <w:t>ы</w:t>
      </w:r>
      <w:r w:rsidRPr="00856F03">
        <w:rPr>
          <w:bCs/>
        </w:rPr>
        <w:t xml:space="preserve"> «</w:t>
      </w:r>
      <w:r w:rsidRPr="0046706D">
        <w:t>Развитие конкуренции</w:t>
      </w:r>
    </w:p>
    <w:p w:rsidR="003B3535" w:rsidRDefault="003B3535" w:rsidP="003B3535">
      <w:pPr>
        <w:spacing w:line="276" w:lineRule="auto"/>
      </w:pPr>
      <w:r w:rsidRPr="0046706D">
        <w:t xml:space="preserve">на территории Бавлинского </w:t>
      </w:r>
    </w:p>
    <w:p w:rsidR="003B3535" w:rsidRPr="0046706D" w:rsidRDefault="003B3535" w:rsidP="003B3535">
      <w:pPr>
        <w:spacing w:line="276" w:lineRule="auto"/>
      </w:pPr>
      <w:r w:rsidRPr="0046706D">
        <w:t xml:space="preserve">муниципального района </w:t>
      </w:r>
    </w:p>
    <w:p w:rsidR="003B3535" w:rsidRPr="0046706D" w:rsidRDefault="003B3535" w:rsidP="003B3535">
      <w:pPr>
        <w:shd w:val="clear" w:color="auto" w:fill="FFFFFF"/>
      </w:pPr>
      <w:r w:rsidRPr="0046706D">
        <w:t>Республики Татарстан на 2018-2020 годы</w:t>
      </w:r>
      <w:r>
        <w:t>»</w:t>
      </w:r>
      <w:r w:rsidRPr="0046706D">
        <w:t xml:space="preserve"> </w:t>
      </w:r>
    </w:p>
    <w:p w:rsidR="003B3535" w:rsidRDefault="003B3535" w:rsidP="003B3535">
      <w:pPr>
        <w:widowControl w:val="0"/>
        <w:autoSpaceDE w:val="0"/>
        <w:autoSpaceDN w:val="0"/>
        <w:adjustRightInd w:val="0"/>
        <w:ind w:right="4252"/>
      </w:pPr>
    </w:p>
    <w:p w:rsidR="003B3535" w:rsidRPr="00856F03" w:rsidRDefault="003B3535" w:rsidP="003B3535">
      <w:pPr>
        <w:tabs>
          <w:tab w:val="left" w:pos="0"/>
        </w:tabs>
        <w:spacing w:line="360" w:lineRule="auto"/>
        <w:jc w:val="both"/>
      </w:pPr>
      <w:r>
        <w:tab/>
        <w:t>В</w:t>
      </w:r>
      <w:r w:rsidRPr="00324697">
        <w:t>о исполнение Указа Президент</w:t>
      </w:r>
      <w:r>
        <w:t>а</w:t>
      </w:r>
      <w:r w:rsidRPr="00324697">
        <w:t xml:space="preserve"> Российской Федерации В.В. Путин</w:t>
      </w:r>
      <w:r>
        <w:t xml:space="preserve">а от </w:t>
      </w:r>
      <w:r w:rsidRPr="00324697">
        <w:t>21</w:t>
      </w:r>
      <w:r>
        <w:t>.12.</w:t>
      </w:r>
      <w:r w:rsidRPr="00324697">
        <w:t>2017</w:t>
      </w:r>
      <w:r>
        <w:t xml:space="preserve"> </w:t>
      </w:r>
      <w:r w:rsidRPr="00324697">
        <w:t>№618 «Об основных направлениях государственной политики по развитию конкуренции»</w:t>
      </w:r>
      <w:r>
        <w:t xml:space="preserve">, </w:t>
      </w:r>
      <w:r w:rsidRPr="00324697">
        <w:t>в соответствии с Национальным планом развития конкуренции в Российской Федерации на 2018-2020 годы</w:t>
      </w:r>
      <w:r w:rsidRPr="00856F03">
        <w:t xml:space="preserve">, </w:t>
      </w:r>
      <w:r>
        <w:t>в целях создания условий по развитию конкуренции в Бавлинском муниципальном районе Республики Татарстан</w:t>
      </w:r>
    </w:p>
    <w:p w:rsidR="003B3535" w:rsidRPr="009C16F4" w:rsidRDefault="003B3535" w:rsidP="003B3535">
      <w:pPr>
        <w:spacing w:line="360" w:lineRule="auto"/>
        <w:jc w:val="center"/>
      </w:pPr>
      <w:r w:rsidRPr="009C16F4">
        <w:t>П О С Т А Н О В Л Я Ю:</w:t>
      </w:r>
    </w:p>
    <w:p w:rsidR="003B3535" w:rsidRDefault="003B3535" w:rsidP="003B3535">
      <w:pPr>
        <w:spacing w:line="360" w:lineRule="auto"/>
        <w:ind w:firstLine="708"/>
        <w:jc w:val="both"/>
      </w:pPr>
      <w:r>
        <w:t xml:space="preserve">1. </w:t>
      </w:r>
      <w:r w:rsidRPr="00856F03">
        <w:t xml:space="preserve">Утвердить прилагаемую </w:t>
      </w:r>
      <w:r>
        <w:rPr>
          <w:bCs/>
        </w:rPr>
        <w:t xml:space="preserve">муниципальную </w:t>
      </w:r>
      <w:r w:rsidRPr="00856F03">
        <w:rPr>
          <w:bCs/>
        </w:rPr>
        <w:t>программ</w:t>
      </w:r>
      <w:r>
        <w:rPr>
          <w:bCs/>
        </w:rPr>
        <w:t>у</w:t>
      </w:r>
      <w:r w:rsidRPr="00856F03">
        <w:rPr>
          <w:bCs/>
        </w:rPr>
        <w:t xml:space="preserve"> «</w:t>
      </w:r>
      <w:r w:rsidRPr="0046706D">
        <w:t>Развитие конкуренции</w:t>
      </w:r>
      <w:r>
        <w:t xml:space="preserve"> </w:t>
      </w:r>
      <w:r w:rsidRPr="0046706D">
        <w:t>на территории Бавлинского</w:t>
      </w:r>
      <w:r>
        <w:t xml:space="preserve"> </w:t>
      </w:r>
      <w:r w:rsidRPr="0046706D">
        <w:t xml:space="preserve">муниципального района </w:t>
      </w:r>
      <w:r>
        <w:t xml:space="preserve"> </w:t>
      </w:r>
      <w:r w:rsidRPr="0046706D">
        <w:t>Республики Татарстан на 2018-2020 годы</w:t>
      </w:r>
      <w:r>
        <w:t>».</w:t>
      </w:r>
    </w:p>
    <w:p w:rsidR="003B3535" w:rsidRPr="00856F03" w:rsidRDefault="003B3535" w:rsidP="003B3535">
      <w:pPr>
        <w:shd w:val="clear" w:color="auto" w:fill="FFFFFF"/>
        <w:spacing w:line="360" w:lineRule="auto"/>
        <w:ind w:firstLine="708"/>
        <w:jc w:val="both"/>
      </w:pPr>
      <w:r>
        <w:t>2.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3B3535" w:rsidRDefault="003B3535" w:rsidP="003B3535">
      <w:pPr>
        <w:jc w:val="right"/>
      </w:pPr>
    </w:p>
    <w:p w:rsidR="003B3535" w:rsidRDefault="003B3535" w:rsidP="003B3535">
      <w:pPr>
        <w:jc w:val="right"/>
      </w:pPr>
    </w:p>
    <w:p w:rsidR="003B3535" w:rsidRPr="0026280D" w:rsidRDefault="003B3535" w:rsidP="003B3535">
      <w:pPr>
        <w:ind w:firstLine="708"/>
      </w:pPr>
    </w:p>
    <w:p w:rsidR="003B3535" w:rsidRPr="0026280D" w:rsidRDefault="003B3535" w:rsidP="003B3535">
      <w:pPr>
        <w:ind w:firstLine="708"/>
      </w:pPr>
    </w:p>
    <w:p w:rsidR="000265E4" w:rsidRDefault="003B3535" w:rsidP="003B3535">
      <w:r w:rsidRPr="0026280D">
        <w:t>Руководитель                                                                               И.И. Гузаиров</w:t>
      </w:r>
    </w:p>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Default="000265E4" w:rsidP="003B3535"/>
    <w:p w:rsidR="000265E4" w:rsidRPr="000265E4" w:rsidRDefault="003B3535" w:rsidP="000265E4">
      <w:pPr>
        <w:jc w:val="right"/>
        <w:rPr>
          <w:rFonts w:eastAsia="Calibri"/>
          <w:sz w:val="24"/>
          <w:szCs w:val="24"/>
        </w:rPr>
      </w:pPr>
      <w:r w:rsidRPr="0026280D">
        <w:lastRenderedPageBreak/>
        <w:t xml:space="preserve">        </w:t>
      </w:r>
      <w:r w:rsidR="000265E4">
        <w:rPr>
          <w:noProof/>
        </w:rPr>
        <mc:AlternateContent>
          <mc:Choice Requires="wps">
            <w:drawing>
              <wp:anchor distT="0" distB="0" distL="114300" distR="114300" simplePos="0" relativeHeight="251659264" behindDoc="0" locked="0" layoutInCell="1" allowOverlap="1">
                <wp:simplePos x="0" y="0"/>
                <wp:positionH relativeFrom="column">
                  <wp:posOffset>2937510</wp:posOffset>
                </wp:positionH>
                <wp:positionV relativeFrom="paragraph">
                  <wp:posOffset>-608330</wp:posOffset>
                </wp:positionV>
                <wp:extent cx="180975" cy="142875"/>
                <wp:effectExtent l="0" t="0" r="952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31.3pt;margin-top:-47.9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" fillcolor="white [3212]" stroked="f" strokeweight="2pt">
                <v:path arrowok="t"/>
              </v:rect>
            </w:pict>
          </mc:Fallback>
        </mc:AlternateContent>
      </w:r>
      <w:r w:rsidR="000265E4">
        <w:rPr>
          <w:rFonts w:eastAsia="Calibri"/>
          <w:noProof/>
          <w:sz w:val="24"/>
          <w:szCs w:val="24"/>
        </w:rPr>
        <mc:AlternateContent>
          <mc:Choice Requires="wps">
            <w:drawing>
              <wp:anchor distT="0" distB="0" distL="114300" distR="114300" simplePos="0" relativeHeight="251660288" behindDoc="0" locked="0" layoutInCell="1" allowOverlap="1">
                <wp:simplePos x="0" y="0"/>
                <wp:positionH relativeFrom="column">
                  <wp:posOffset>2755900</wp:posOffset>
                </wp:positionH>
                <wp:positionV relativeFrom="paragraph">
                  <wp:posOffset>-259080</wp:posOffset>
                </wp:positionV>
                <wp:extent cx="533400" cy="431800"/>
                <wp:effectExtent l="0" t="0" r="19050" b="254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1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17pt;margin-top:-20.4pt;width:42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" strokecolor="white"/>
            </w:pict>
          </mc:Fallback>
        </mc:AlternateContent>
      </w:r>
      <w:r w:rsidR="000265E4" w:rsidRPr="000265E4">
        <w:rPr>
          <w:rFonts w:eastAsia="Calibri"/>
          <w:sz w:val="24"/>
          <w:szCs w:val="24"/>
        </w:rPr>
        <w:t>УТВЕРЖДЕНА</w:t>
      </w:r>
    </w:p>
    <w:p w:rsidR="000265E4" w:rsidRPr="000265E4" w:rsidRDefault="000265E4" w:rsidP="000265E4">
      <w:pPr>
        <w:jc w:val="right"/>
        <w:rPr>
          <w:rFonts w:eastAsia="Calibri"/>
          <w:sz w:val="24"/>
          <w:szCs w:val="24"/>
        </w:rPr>
      </w:pPr>
      <w:r w:rsidRPr="000265E4">
        <w:rPr>
          <w:rFonts w:eastAsia="Calibri"/>
          <w:sz w:val="24"/>
          <w:szCs w:val="24"/>
        </w:rPr>
        <w:t>постановлением</w:t>
      </w:r>
    </w:p>
    <w:p w:rsidR="000265E4" w:rsidRPr="000265E4" w:rsidRDefault="000265E4" w:rsidP="000265E4">
      <w:pPr>
        <w:jc w:val="right"/>
        <w:rPr>
          <w:rFonts w:eastAsia="Calibri"/>
          <w:sz w:val="24"/>
          <w:szCs w:val="24"/>
        </w:rPr>
      </w:pPr>
      <w:r w:rsidRPr="000265E4">
        <w:rPr>
          <w:rFonts w:eastAsia="Calibri"/>
          <w:sz w:val="24"/>
          <w:szCs w:val="24"/>
        </w:rPr>
        <w:t>Исполнительного комитета</w:t>
      </w:r>
    </w:p>
    <w:p w:rsidR="000265E4" w:rsidRPr="000265E4" w:rsidRDefault="000265E4" w:rsidP="000265E4">
      <w:pPr>
        <w:jc w:val="right"/>
        <w:rPr>
          <w:rFonts w:eastAsia="Calibri"/>
          <w:sz w:val="24"/>
          <w:szCs w:val="24"/>
        </w:rPr>
      </w:pPr>
      <w:r w:rsidRPr="000265E4">
        <w:rPr>
          <w:rFonts w:eastAsia="Calibri"/>
          <w:sz w:val="24"/>
          <w:szCs w:val="24"/>
        </w:rPr>
        <w:t>Бавлинского муниципального района</w:t>
      </w:r>
    </w:p>
    <w:p w:rsidR="000265E4" w:rsidRPr="000265E4" w:rsidRDefault="000265E4" w:rsidP="000265E4">
      <w:pPr>
        <w:jc w:val="right"/>
        <w:rPr>
          <w:rFonts w:eastAsia="Calibri"/>
          <w:sz w:val="24"/>
          <w:szCs w:val="24"/>
        </w:rPr>
      </w:pPr>
      <w:r w:rsidRPr="000265E4">
        <w:rPr>
          <w:rFonts w:eastAsia="Calibri"/>
          <w:sz w:val="24"/>
          <w:szCs w:val="24"/>
        </w:rPr>
        <w:t>от ______________  2018г. № ______</w:t>
      </w: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ind w:firstLine="709"/>
        <w:jc w:val="both"/>
        <w:rPr>
          <w:b/>
        </w:rPr>
      </w:pPr>
    </w:p>
    <w:p w:rsidR="000265E4" w:rsidRPr="000265E4" w:rsidRDefault="000265E4" w:rsidP="000265E4">
      <w:pPr>
        <w:spacing w:line="276" w:lineRule="auto"/>
        <w:jc w:val="center"/>
        <w:rPr>
          <w:b/>
          <w:sz w:val="36"/>
          <w:szCs w:val="36"/>
        </w:rPr>
      </w:pPr>
      <w:r w:rsidRPr="000265E4">
        <w:rPr>
          <w:b/>
          <w:sz w:val="36"/>
          <w:szCs w:val="36"/>
        </w:rPr>
        <w:t>ПРОГРАММА</w:t>
      </w:r>
    </w:p>
    <w:p w:rsidR="000265E4" w:rsidRPr="000265E4" w:rsidRDefault="000265E4" w:rsidP="000265E4">
      <w:pPr>
        <w:spacing w:line="276" w:lineRule="auto"/>
        <w:jc w:val="center"/>
        <w:rPr>
          <w:b/>
          <w:sz w:val="36"/>
          <w:szCs w:val="36"/>
        </w:rPr>
      </w:pPr>
      <w:r w:rsidRPr="000265E4">
        <w:rPr>
          <w:b/>
          <w:sz w:val="36"/>
          <w:szCs w:val="36"/>
        </w:rPr>
        <w:t>«Развитие конкуренции</w:t>
      </w:r>
    </w:p>
    <w:p w:rsidR="000265E4" w:rsidRPr="000265E4" w:rsidRDefault="000265E4" w:rsidP="000265E4">
      <w:pPr>
        <w:spacing w:line="276" w:lineRule="auto"/>
        <w:jc w:val="center"/>
        <w:rPr>
          <w:b/>
          <w:sz w:val="36"/>
          <w:szCs w:val="36"/>
        </w:rPr>
      </w:pPr>
      <w:r w:rsidRPr="000265E4">
        <w:rPr>
          <w:b/>
          <w:sz w:val="36"/>
          <w:szCs w:val="36"/>
        </w:rPr>
        <w:t xml:space="preserve">на территории Бавлинского муниципального района </w:t>
      </w:r>
    </w:p>
    <w:p w:rsidR="000265E4" w:rsidRPr="000265E4" w:rsidRDefault="000265E4" w:rsidP="000265E4">
      <w:pPr>
        <w:spacing w:line="276" w:lineRule="auto"/>
        <w:jc w:val="center"/>
        <w:rPr>
          <w:b/>
          <w:sz w:val="36"/>
          <w:szCs w:val="36"/>
        </w:rPr>
      </w:pPr>
      <w:r w:rsidRPr="000265E4">
        <w:rPr>
          <w:b/>
          <w:sz w:val="36"/>
          <w:szCs w:val="36"/>
        </w:rPr>
        <w:t>Республики Татарстан</w:t>
      </w:r>
      <w:r w:rsidRPr="000265E4">
        <w:rPr>
          <w:sz w:val="36"/>
          <w:szCs w:val="36"/>
        </w:rPr>
        <w:t xml:space="preserve"> </w:t>
      </w:r>
      <w:r w:rsidRPr="000265E4">
        <w:rPr>
          <w:b/>
          <w:sz w:val="36"/>
          <w:szCs w:val="36"/>
        </w:rPr>
        <w:t xml:space="preserve">на 2018-2020 годы» </w:t>
      </w:r>
    </w:p>
    <w:p w:rsidR="000265E4" w:rsidRPr="000265E4" w:rsidRDefault="000265E4" w:rsidP="000265E4">
      <w:pPr>
        <w:spacing w:line="276" w:lineRule="auto"/>
        <w:jc w:val="center"/>
        <w:rPr>
          <w:b/>
        </w:rPr>
      </w:pPr>
      <w:r w:rsidRPr="000265E4">
        <w:rPr>
          <w:sz w:val="36"/>
          <w:szCs w:val="36"/>
        </w:rPr>
        <w:br w:type="page"/>
      </w:r>
      <w:r w:rsidRPr="000265E4">
        <w:rPr>
          <w:b/>
        </w:rPr>
        <w:lastRenderedPageBreak/>
        <w:t xml:space="preserve"> Паспорт </w:t>
      </w:r>
    </w:p>
    <w:p w:rsidR="000265E4" w:rsidRPr="000265E4" w:rsidRDefault="000265E4" w:rsidP="000265E4">
      <w:pPr>
        <w:jc w:val="center"/>
        <w:rPr>
          <w:b/>
        </w:rPr>
      </w:pPr>
      <w:r w:rsidRPr="000265E4">
        <w:rPr>
          <w:b/>
        </w:rPr>
        <w:t xml:space="preserve">Программы развития конкуренции </w:t>
      </w:r>
    </w:p>
    <w:p w:rsidR="000265E4" w:rsidRPr="000265E4" w:rsidRDefault="000265E4" w:rsidP="000265E4">
      <w:pPr>
        <w:jc w:val="center"/>
        <w:rPr>
          <w:b/>
        </w:rPr>
      </w:pPr>
      <w:r w:rsidRPr="000265E4">
        <w:rPr>
          <w:b/>
        </w:rPr>
        <w:t>в Бавлинском муниципальном районе Республики Татарстан</w:t>
      </w:r>
    </w:p>
    <w:p w:rsidR="000265E4" w:rsidRPr="000265E4" w:rsidRDefault="000265E4" w:rsidP="000265E4">
      <w:pPr>
        <w:jc w:val="center"/>
        <w:rPr>
          <w:b/>
        </w:rPr>
      </w:pPr>
      <w:r w:rsidRPr="000265E4">
        <w:t xml:space="preserve"> </w:t>
      </w:r>
      <w:r w:rsidRPr="000265E4">
        <w:rPr>
          <w:b/>
        </w:rPr>
        <w:t>на 2018-2020 годы</w:t>
      </w:r>
    </w:p>
    <w:p w:rsidR="000265E4" w:rsidRPr="000265E4" w:rsidRDefault="000265E4" w:rsidP="000265E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0265E4" w:rsidRPr="000265E4" w:rsidTr="0039193C">
        <w:tc>
          <w:tcPr>
            <w:tcW w:w="3227" w:type="dxa"/>
          </w:tcPr>
          <w:p w:rsidR="000265E4" w:rsidRPr="000265E4" w:rsidRDefault="000265E4" w:rsidP="000265E4">
            <w:pPr>
              <w:jc w:val="both"/>
            </w:pPr>
            <w:r w:rsidRPr="000265E4">
              <w:t>Наименование программы</w:t>
            </w:r>
          </w:p>
        </w:tc>
        <w:tc>
          <w:tcPr>
            <w:tcW w:w="6520" w:type="dxa"/>
          </w:tcPr>
          <w:p w:rsidR="000265E4" w:rsidRPr="000265E4" w:rsidRDefault="000265E4" w:rsidP="000265E4">
            <w:pPr>
              <w:jc w:val="both"/>
            </w:pPr>
            <w:r w:rsidRPr="000265E4">
              <w:t>Программа развития конкуренции в Бавлинском муниципальном районе Республики Татарстан на 2018-2020 годы</w:t>
            </w:r>
          </w:p>
        </w:tc>
      </w:tr>
      <w:tr w:rsidR="000265E4" w:rsidRPr="000265E4" w:rsidTr="0039193C">
        <w:tc>
          <w:tcPr>
            <w:tcW w:w="3227" w:type="dxa"/>
          </w:tcPr>
          <w:p w:rsidR="000265E4" w:rsidRPr="000265E4" w:rsidRDefault="000265E4" w:rsidP="000265E4">
            <w:pPr>
              <w:jc w:val="both"/>
            </w:pPr>
            <w:r w:rsidRPr="000265E4">
              <w:t>Дата принятия решения о разработке программы (дата ее утверждения, наименование и номер соответствующего нормативного акта)</w:t>
            </w:r>
          </w:p>
        </w:tc>
        <w:tc>
          <w:tcPr>
            <w:tcW w:w="6520" w:type="dxa"/>
          </w:tcPr>
          <w:p w:rsidR="000265E4" w:rsidRPr="000265E4" w:rsidRDefault="000265E4" w:rsidP="000265E4">
            <w:pPr>
              <w:jc w:val="both"/>
            </w:pPr>
            <w:r w:rsidRPr="000265E4">
              <w:t>Программа разработана во исполнение Указа от 21.12.2017 №618 «Об основных направлениях государственной политики по развитию конкуренции», подписанного Президентом Российской Федерации В.В. Путиным, в соответствии с Национальным планом развития конкуренции  в Российской Федерации на 2018-2020 годы, проект Программы утвержден Постановлением Руководителя исполнительного комитета  Бавлинского муниципального района №___ от ___ гола.</w:t>
            </w:r>
          </w:p>
        </w:tc>
      </w:tr>
      <w:tr w:rsidR="000265E4" w:rsidRPr="000265E4" w:rsidTr="0039193C">
        <w:tc>
          <w:tcPr>
            <w:tcW w:w="3227" w:type="dxa"/>
          </w:tcPr>
          <w:p w:rsidR="000265E4" w:rsidRPr="000265E4" w:rsidRDefault="000265E4" w:rsidP="000265E4">
            <w:pPr>
              <w:jc w:val="both"/>
              <w:rPr>
                <w:highlight w:val="yellow"/>
              </w:rPr>
            </w:pPr>
            <w:r w:rsidRPr="000265E4">
              <w:t>Заказчик</w:t>
            </w:r>
          </w:p>
        </w:tc>
        <w:tc>
          <w:tcPr>
            <w:tcW w:w="6520" w:type="dxa"/>
          </w:tcPr>
          <w:p w:rsidR="000265E4" w:rsidRPr="000265E4" w:rsidRDefault="000265E4" w:rsidP="000265E4">
            <w:pPr>
              <w:jc w:val="both"/>
            </w:pPr>
            <w:r w:rsidRPr="000265E4">
              <w:t>Исполнительный комитет Бавлинского муниципального района Республики Татарстан</w:t>
            </w:r>
          </w:p>
        </w:tc>
      </w:tr>
      <w:tr w:rsidR="000265E4" w:rsidRPr="000265E4" w:rsidTr="0039193C">
        <w:tc>
          <w:tcPr>
            <w:tcW w:w="3227" w:type="dxa"/>
          </w:tcPr>
          <w:p w:rsidR="000265E4" w:rsidRPr="000265E4" w:rsidRDefault="000265E4" w:rsidP="000265E4">
            <w:pPr>
              <w:jc w:val="both"/>
            </w:pPr>
            <w:r w:rsidRPr="000265E4">
              <w:t>Основные разработчики программы</w:t>
            </w:r>
          </w:p>
        </w:tc>
        <w:tc>
          <w:tcPr>
            <w:tcW w:w="6520" w:type="dxa"/>
          </w:tcPr>
          <w:p w:rsidR="000265E4" w:rsidRPr="000265E4" w:rsidRDefault="000265E4" w:rsidP="000265E4">
            <w:pPr>
              <w:jc w:val="both"/>
            </w:pPr>
            <w:r w:rsidRPr="000265E4">
              <w:t>Отдел экономики и территориального развития Исполнительного комитета Бавлинского муниципального района, предприятия и учреждения</w:t>
            </w:r>
          </w:p>
        </w:tc>
      </w:tr>
      <w:tr w:rsidR="000265E4" w:rsidRPr="000265E4" w:rsidTr="0039193C">
        <w:tc>
          <w:tcPr>
            <w:tcW w:w="3227" w:type="dxa"/>
          </w:tcPr>
          <w:p w:rsidR="000265E4" w:rsidRPr="000265E4" w:rsidRDefault="000265E4" w:rsidP="000265E4">
            <w:pPr>
              <w:jc w:val="both"/>
            </w:pPr>
            <w:r w:rsidRPr="000265E4">
              <w:t>Цели и задачи программы</w:t>
            </w:r>
          </w:p>
        </w:tc>
        <w:tc>
          <w:tcPr>
            <w:tcW w:w="6520" w:type="dxa"/>
          </w:tcPr>
          <w:p w:rsidR="000265E4" w:rsidRPr="000265E4" w:rsidRDefault="000265E4" w:rsidP="000265E4">
            <w:pPr>
              <w:jc w:val="both"/>
            </w:pPr>
            <w:r w:rsidRPr="000265E4">
              <w:t>Целью Программы является:</w:t>
            </w:r>
          </w:p>
          <w:p w:rsidR="000265E4" w:rsidRPr="000265E4" w:rsidRDefault="000265E4" w:rsidP="000265E4">
            <w:pPr>
              <w:jc w:val="both"/>
            </w:pPr>
            <w:r w:rsidRPr="000265E4">
              <w:t>- создание в районе конкурентной среды во всех секторах жизнедеятельности;</w:t>
            </w:r>
          </w:p>
          <w:p w:rsidR="000265E4" w:rsidRPr="000265E4" w:rsidRDefault="000265E4" w:rsidP="000265E4">
            <w:pPr>
              <w:jc w:val="both"/>
            </w:pPr>
            <w:r w:rsidRPr="000265E4">
              <w:t>- повышение удовлетворенности потребителей за счет расширения ассортимента товаров, работ, услуг, повышения качества и снижения цен.</w:t>
            </w:r>
          </w:p>
          <w:p w:rsidR="000265E4" w:rsidRPr="000265E4" w:rsidRDefault="000265E4" w:rsidP="0002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5E4">
              <w:t xml:space="preserve">Достижение целей конкурентной политики предполагает решение следующих задач: </w:t>
            </w:r>
          </w:p>
          <w:p w:rsidR="000265E4" w:rsidRPr="000265E4" w:rsidRDefault="000265E4" w:rsidP="0002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5E4">
              <w:t xml:space="preserve">- устранение необоснованных административных и экономических барьеров “вхождения“ на рынок товаров и услуг; </w:t>
            </w:r>
          </w:p>
          <w:p w:rsidR="000265E4" w:rsidRPr="000265E4" w:rsidRDefault="000265E4" w:rsidP="0002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5E4">
              <w:t>- формирование рыночной среды, благоприятной для ведения бизнеса, развития рынков, наиболее полного удовлетворения потребностей общества;</w:t>
            </w:r>
          </w:p>
          <w:p w:rsidR="000265E4" w:rsidRPr="000265E4" w:rsidRDefault="000265E4" w:rsidP="0002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5E4">
              <w:t xml:space="preserve">- совершенствование использования инструментов экономического регулирования, в том числе планирования муниципальных закупок; </w:t>
            </w:r>
          </w:p>
          <w:p w:rsidR="000265E4" w:rsidRPr="000265E4" w:rsidRDefault="000265E4" w:rsidP="0002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5E4">
              <w:t xml:space="preserve">- создание информационной открытости деятельности органов власти, хозяйствующих субъектов с целью оценки эффективности деятельности субъектов, влияющих на уровень конкуренции, и защиты прав экономических </w:t>
            </w:r>
            <w:r w:rsidRPr="000265E4">
              <w:lastRenderedPageBreak/>
              <w:t xml:space="preserve">интересов потребителей    </w:t>
            </w:r>
            <w:r w:rsidRPr="000265E4">
              <w:rPr>
                <w:rFonts w:ascii="Courier New" w:hAnsi="Courier New" w:cs="Courier New"/>
              </w:rPr>
              <w:t xml:space="preserve">                        </w:t>
            </w:r>
            <w:r w:rsidRPr="000265E4">
              <w:t xml:space="preserve"> </w:t>
            </w:r>
            <w:r w:rsidRPr="000265E4">
              <w:rPr>
                <w:rFonts w:ascii="Courier New" w:hAnsi="Courier New" w:cs="Courier New"/>
              </w:rPr>
              <w:t xml:space="preserve">     </w:t>
            </w:r>
          </w:p>
        </w:tc>
      </w:tr>
      <w:tr w:rsidR="000265E4" w:rsidRPr="000265E4" w:rsidTr="0039193C">
        <w:tc>
          <w:tcPr>
            <w:tcW w:w="3227" w:type="dxa"/>
          </w:tcPr>
          <w:p w:rsidR="000265E4" w:rsidRPr="000265E4" w:rsidRDefault="000265E4" w:rsidP="000265E4">
            <w:pPr>
              <w:jc w:val="both"/>
            </w:pPr>
            <w:r w:rsidRPr="000265E4">
              <w:lastRenderedPageBreak/>
              <w:t>Сроки и этапы реализации</w:t>
            </w:r>
          </w:p>
        </w:tc>
        <w:tc>
          <w:tcPr>
            <w:tcW w:w="6520" w:type="dxa"/>
          </w:tcPr>
          <w:p w:rsidR="000265E4" w:rsidRPr="000265E4" w:rsidRDefault="000265E4" w:rsidP="000265E4">
            <w:pPr>
              <w:jc w:val="both"/>
            </w:pPr>
            <w:r w:rsidRPr="000265E4">
              <w:t>2018-2020 годы</w:t>
            </w:r>
          </w:p>
        </w:tc>
      </w:tr>
      <w:tr w:rsidR="000265E4" w:rsidRPr="000265E4" w:rsidTr="0039193C">
        <w:tc>
          <w:tcPr>
            <w:tcW w:w="3227" w:type="dxa"/>
          </w:tcPr>
          <w:p w:rsidR="000265E4" w:rsidRPr="000265E4" w:rsidRDefault="000265E4" w:rsidP="000265E4">
            <w:pPr>
              <w:jc w:val="both"/>
              <w:rPr>
                <w:lang w:val="en-US"/>
              </w:rPr>
            </w:pPr>
            <w:r w:rsidRPr="000265E4">
              <w:rPr>
                <w:lang w:val="en-US"/>
              </w:rPr>
              <w:t>Источники финансирования</w:t>
            </w:r>
          </w:p>
        </w:tc>
        <w:tc>
          <w:tcPr>
            <w:tcW w:w="6520" w:type="dxa"/>
          </w:tcPr>
          <w:p w:rsidR="000265E4" w:rsidRPr="000265E4" w:rsidRDefault="000265E4" w:rsidP="000265E4">
            <w:pPr>
              <w:jc w:val="both"/>
              <w:rPr>
                <w:lang w:val="en-US"/>
              </w:rPr>
            </w:pPr>
            <w:r w:rsidRPr="000265E4">
              <w:rPr>
                <w:lang w:val="en-US"/>
              </w:rPr>
              <w:t>Не требуется</w:t>
            </w:r>
          </w:p>
        </w:tc>
      </w:tr>
      <w:tr w:rsidR="000265E4" w:rsidRPr="000265E4" w:rsidTr="0039193C">
        <w:trPr>
          <w:trHeight w:val="2531"/>
        </w:trPr>
        <w:tc>
          <w:tcPr>
            <w:tcW w:w="3227" w:type="dxa"/>
          </w:tcPr>
          <w:p w:rsidR="000265E4" w:rsidRPr="000265E4" w:rsidRDefault="000265E4" w:rsidP="000265E4">
            <w:pPr>
              <w:jc w:val="both"/>
            </w:pPr>
            <w:r w:rsidRPr="000265E4">
              <w:t xml:space="preserve">Ожидаемые конечные результаты реализации </w:t>
            </w:r>
          </w:p>
          <w:p w:rsidR="000265E4" w:rsidRPr="000265E4" w:rsidRDefault="000265E4" w:rsidP="000265E4">
            <w:pPr>
              <w:jc w:val="both"/>
            </w:pPr>
            <w:r w:rsidRPr="000265E4">
              <w:t>Программы</w:t>
            </w:r>
          </w:p>
        </w:tc>
        <w:tc>
          <w:tcPr>
            <w:tcW w:w="6520" w:type="dxa"/>
          </w:tcPr>
          <w:p w:rsidR="000265E4" w:rsidRPr="000265E4" w:rsidRDefault="000265E4" w:rsidP="0002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5E4">
              <w:t xml:space="preserve">Отсутствие, обоснованных жалоб в Федеральную антимонопольную службу (ФАС России). Снижение доли несостоявшихся торгов от общего количества объявленных торгов до 15% к концу 2020 года. Увеличение среднего количества участников на торгах до 4,4 (количество участников в одной процедуре) к концу 2020 года. Увеличение доли общей экономии денежных средств от общей суммы объявленных торгов до 11% к концу 2020 года. Увеличение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 на протяжении всего периода 25%.  </w:t>
            </w:r>
          </w:p>
        </w:tc>
      </w:tr>
    </w:tbl>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 w:rsidR="000265E4" w:rsidRPr="000265E4" w:rsidRDefault="000265E4" w:rsidP="000265E4">
      <w:pPr>
        <w:ind w:right="-185"/>
        <w:jc w:val="center"/>
        <w:rPr>
          <w:b/>
        </w:rPr>
      </w:pPr>
      <w:r w:rsidRPr="000265E4">
        <w:rPr>
          <w:b/>
        </w:rPr>
        <w:lastRenderedPageBreak/>
        <w:t>Введение</w:t>
      </w:r>
    </w:p>
    <w:p w:rsidR="000265E4" w:rsidRPr="000265E4" w:rsidRDefault="000265E4" w:rsidP="000265E4">
      <w:pPr>
        <w:ind w:right="-1" w:firstLine="708"/>
        <w:jc w:val="both"/>
      </w:pPr>
    </w:p>
    <w:p w:rsidR="000265E4" w:rsidRPr="000265E4" w:rsidRDefault="000265E4" w:rsidP="000265E4">
      <w:pPr>
        <w:ind w:right="-1" w:firstLine="708"/>
        <w:jc w:val="both"/>
      </w:pPr>
      <w:r w:rsidRPr="000265E4">
        <w:t>Политика в области конкуренции является ключевым фактором, определяющим конкурентоспособность и эффективность предприятий с одной стороны, и уровень жизни граждан, с другой.</w:t>
      </w:r>
    </w:p>
    <w:p w:rsidR="000265E4" w:rsidRPr="000265E4" w:rsidRDefault="000265E4" w:rsidP="000265E4">
      <w:pPr>
        <w:ind w:right="-1" w:firstLine="708"/>
        <w:jc w:val="both"/>
      </w:pPr>
      <w:r w:rsidRPr="000265E4">
        <w:t>Состояние конкуренции на рынках обусловлено их структурой, наличием барьеров входа, а также общим состоянием инвестиционного климата. Поэтому Программа включает как меры антимонопольного регулирования и иные защитные меры, так и меры по развитию конкуренции, расширяющие возможности и стимулы для занятия предпринимательской деятельностью.</w:t>
      </w:r>
    </w:p>
    <w:p w:rsidR="000265E4" w:rsidRPr="000265E4" w:rsidRDefault="000265E4" w:rsidP="000265E4">
      <w:pPr>
        <w:ind w:right="-1" w:firstLine="708"/>
        <w:jc w:val="both"/>
      </w:pPr>
      <w:r w:rsidRPr="000265E4">
        <w:t>Конкуренция обладает всепроникающим характером и масштабным воздействием на ускорение темпов развития экономики и социальной сферы, что в конечном итоге приводит к повышению качества жизни населения.</w:t>
      </w:r>
    </w:p>
    <w:p w:rsidR="000265E4" w:rsidRPr="000265E4" w:rsidRDefault="000265E4" w:rsidP="000265E4">
      <w:pPr>
        <w:ind w:right="-1" w:firstLine="708"/>
        <w:jc w:val="both"/>
      </w:pPr>
      <w:r w:rsidRPr="000265E4">
        <w:t>Программа развития конкуренции в Бавлинском муниципальном районе Республики Татарстан на 2018 - 2020 гг. (далее - Программа) разработана целях реализации Указа от 21.12.2017 №618 «Об основных направлениях государственной политики по развитию конкуренции», подписанного Президентом Российской Федерации В.В. Путиным, в соответствии с Национальным планом развития конкуренции  в Российской Федерации на 2018-2020 годы.</w:t>
      </w:r>
    </w:p>
    <w:p w:rsidR="000265E4" w:rsidRPr="000265E4" w:rsidRDefault="000265E4" w:rsidP="000265E4">
      <w:pPr>
        <w:ind w:right="-203"/>
        <w:jc w:val="both"/>
      </w:pPr>
    </w:p>
    <w:p w:rsidR="000265E4" w:rsidRPr="000265E4" w:rsidRDefault="000265E4" w:rsidP="000265E4">
      <w:pPr>
        <w:ind w:firstLine="709"/>
        <w:contextualSpacing/>
        <w:jc w:val="both"/>
        <w:rPr>
          <w:rFonts w:eastAsia="Calibri"/>
          <w:lang w:eastAsia="en-US"/>
        </w:rPr>
      </w:pPr>
    </w:p>
    <w:p w:rsidR="000265E4" w:rsidRPr="000265E4" w:rsidRDefault="000265E4" w:rsidP="000265E4">
      <w:pPr>
        <w:ind w:right="-185" w:firstLine="708"/>
        <w:jc w:val="center"/>
        <w:rPr>
          <w:b/>
        </w:rPr>
      </w:pPr>
      <w:r w:rsidRPr="000265E4">
        <w:rPr>
          <w:b/>
        </w:rPr>
        <w:br w:type="page"/>
      </w:r>
      <w:r w:rsidRPr="000265E4">
        <w:rPr>
          <w:b/>
        </w:rPr>
        <w:lastRenderedPageBreak/>
        <w:t>1. Цели и задачи развития конкуренции</w:t>
      </w:r>
    </w:p>
    <w:p w:rsidR="000265E4" w:rsidRPr="000265E4" w:rsidRDefault="000265E4" w:rsidP="000265E4">
      <w:pPr>
        <w:ind w:right="-185" w:firstLine="708"/>
        <w:jc w:val="center"/>
        <w:rPr>
          <w:b/>
        </w:rPr>
      </w:pPr>
    </w:p>
    <w:p w:rsidR="000265E4" w:rsidRPr="000265E4" w:rsidRDefault="000265E4" w:rsidP="000265E4">
      <w:pPr>
        <w:ind w:right="-285" w:firstLine="708"/>
        <w:jc w:val="both"/>
      </w:pPr>
      <w:r w:rsidRPr="000265E4">
        <w:t>Основная цель реализации Программы - развитие конкуренции во всех отраслях экономики Бавлинского муниципального района.</w:t>
      </w:r>
    </w:p>
    <w:p w:rsidR="000265E4" w:rsidRPr="000265E4" w:rsidRDefault="000265E4" w:rsidP="000265E4">
      <w:pPr>
        <w:ind w:right="-285" w:firstLine="708"/>
        <w:jc w:val="both"/>
      </w:pPr>
      <w:r w:rsidRPr="000265E4">
        <w:t>Программа включает в себя краткую характеристику конкурентной среды, описание основных проблем развития конкурентной среды, определяет цели и задачи по развитию конкуренции, целевые показатели и план мероприятий по развитию конкуренции.</w:t>
      </w:r>
    </w:p>
    <w:p w:rsidR="000265E4" w:rsidRPr="000265E4" w:rsidRDefault="000265E4" w:rsidP="000265E4">
      <w:pPr>
        <w:ind w:right="-203" w:firstLine="708"/>
        <w:jc w:val="both"/>
      </w:pPr>
      <w:r w:rsidRPr="000265E4">
        <w:t>Достижение поставленной цели обеспечивается решением следующих задач:</w:t>
      </w:r>
    </w:p>
    <w:p w:rsidR="000265E4" w:rsidRPr="000265E4" w:rsidRDefault="000265E4" w:rsidP="000265E4">
      <w:pPr>
        <w:ind w:right="-203" w:firstLine="708"/>
        <w:jc w:val="both"/>
      </w:pPr>
      <w:r w:rsidRPr="000265E4">
        <w:t>- устранение необоснованных административных и экономических барьеров «вхождения» на рынок товаров и услуг;</w:t>
      </w:r>
    </w:p>
    <w:p w:rsidR="000265E4" w:rsidRPr="000265E4" w:rsidRDefault="000265E4" w:rsidP="000265E4">
      <w:pPr>
        <w:ind w:right="-203" w:firstLine="708"/>
        <w:jc w:val="both"/>
      </w:pPr>
      <w:r w:rsidRPr="000265E4">
        <w:t>- формирование рыночной среды, благоприятной для ведения бизнеса, развития рынков, наиболее полного удовлетворения потребностей общества;</w:t>
      </w:r>
    </w:p>
    <w:p w:rsidR="000265E4" w:rsidRPr="000265E4" w:rsidRDefault="000265E4" w:rsidP="000265E4">
      <w:pPr>
        <w:ind w:right="-203" w:firstLine="708"/>
        <w:jc w:val="both"/>
      </w:pPr>
      <w:r w:rsidRPr="000265E4">
        <w:t>- совершенствование использования инструментов экономического регулирования, в том числе планирования государственных закупок и тарифного регулирования естественных монополий;</w:t>
      </w:r>
    </w:p>
    <w:p w:rsidR="000265E4" w:rsidRPr="000265E4" w:rsidRDefault="000265E4" w:rsidP="000265E4">
      <w:pPr>
        <w:ind w:right="-203" w:firstLine="708"/>
        <w:jc w:val="both"/>
      </w:pPr>
      <w:r w:rsidRPr="000265E4">
        <w:t>- создание информационной открытости деятельности органов власти, хозяйствующих субъектов с целью оценки эффективности деятельности субъектов, влияющих на уровень конкуренции, и защиты прав экономических интересов потребителей.</w:t>
      </w:r>
    </w:p>
    <w:p w:rsidR="000265E4" w:rsidRPr="000265E4" w:rsidRDefault="000265E4" w:rsidP="000265E4">
      <w:pPr>
        <w:ind w:right="-185" w:firstLine="708"/>
        <w:jc w:val="both"/>
      </w:pPr>
      <w:r w:rsidRPr="000265E4">
        <w:t>Программа развития конкуренции в Бавлинском муниципальном районе Республики Татарстан определяет приоритеты и основные направления конкурентной политики на период до 2020 года.</w:t>
      </w:r>
    </w:p>
    <w:p w:rsidR="000265E4" w:rsidRPr="000265E4" w:rsidRDefault="000265E4" w:rsidP="000265E4">
      <w:pPr>
        <w:spacing w:before="100" w:beforeAutospacing="1" w:after="100" w:afterAutospacing="1"/>
        <w:ind w:right="-143"/>
        <w:jc w:val="center"/>
        <w:outlineLvl w:val="3"/>
      </w:pPr>
    </w:p>
    <w:p w:rsidR="000265E4" w:rsidRPr="000265E4" w:rsidRDefault="000265E4" w:rsidP="000265E4">
      <w:pPr>
        <w:jc w:val="center"/>
        <w:outlineLvl w:val="3"/>
        <w:rPr>
          <w:b/>
          <w:bCs/>
        </w:rPr>
      </w:pPr>
      <w:r w:rsidRPr="000265E4">
        <w:br w:type="page"/>
      </w:r>
      <w:r w:rsidRPr="000265E4">
        <w:rPr>
          <w:b/>
          <w:bCs/>
        </w:rPr>
        <w:lastRenderedPageBreak/>
        <w:t xml:space="preserve">2. Оценка конкурентной среды на ключевых товарных рынках Бавлинского муниципального района </w:t>
      </w:r>
    </w:p>
    <w:p w:rsidR="000265E4" w:rsidRPr="000265E4" w:rsidRDefault="000265E4" w:rsidP="000265E4">
      <w:pPr>
        <w:jc w:val="center"/>
        <w:outlineLvl w:val="3"/>
        <w:rPr>
          <w:b/>
          <w:bCs/>
        </w:rPr>
      </w:pPr>
      <w:r w:rsidRPr="000265E4">
        <w:rPr>
          <w:b/>
          <w:bCs/>
        </w:rPr>
        <w:t>и основные меры по ее улучшению</w:t>
      </w:r>
    </w:p>
    <w:p w:rsidR="000265E4" w:rsidRPr="000265E4" w:rsidRDefault="000265E4" w:rsidP="000265E4">
      <w:pPr>
        <w:jc w:val="center"/>
        <w:outlineLvl w:val="3"/>
        <w:rPr>
          <w:b/>
          <w:bCs/>
        </w:rPr>
      </w:pPr>
    </w:p>
    <w:p w:rsidR="000265E4" w:rsidRPr="000265E4" w:rsidRDefault="000265E4" w:rsidP="000265E4">
      <w:pPr>
        <w:ind w:firstLine="708"/>
        <w:jc w:val="both"/>
      </w:pPr>
      <w:r w:rsidRPr="000265E4">
        <w:t>Конкуренция является не только цивилизованной формой борьбы между товаропроизводителями, поставщиками товаров (продавцами) за лидерство на рынке, но и одним из важнейших способов повышения эффективности как целой экономической системы, так и всех ее звеньев.</w:t>
      </w:r>
    </w:p>
    <w:p w:rsidR="000265E4" w:rsidRPr="000265E4" w:rsidRDefault="000265E4" w:rsidP="000265E4">
      <w:pPr>
        <w:ind w:firstLine="708"/>
        <w:jc w:val="both"/>
      </w:pPr>
      <w:r w:rsidRPr="000265E4">
        <w:t>Положительный эффект конкуренции во многом зависит от тех условий, в которых она действует.</w:t>
      </w:r>
    </w:p>
    <w:p w:rsidR="000265E4" w:rsidRPr="000265E4" w:rsidRDefault="000265E4" w:rsidP="000265E4">
      <w:pPr>
        <w:ind w:firstLine="709"/>
        <w:jc w:val="both"/>
      </w:pPr>
      <w:r w:rsidRPr="000265E4">
        <w:t>Бавлинский район находится на юго-востоке Республики Татарстан и в центре крупного нефтедобывающего региона, ограниченного на севере городом Азнакаево Республики Татарстан, на севере-западе городами Бугульма, Лениногорск и Альметьевск Республики Татарстан, на севере-востоке городом Туймазы Республики Башкортостан и юго-востоке городом Октябрьский Республики Башкортостан. Территория района занимает 1222,85 кв. км, в том числе площадь земель сельскохозяйственного назначения - 923,58 кв. км.</w:t>
      </w:r>
    </w:p>
    <w:p w:rsidR="000265E4" w:rsidRPr="000265E4" w:rsidRDefault="000265E4" w:rsidP="000265E4">
      <w:pPr>
        <w:ind w:firstLine="709"/>
        <w:jc w:val="both"/>
      </w:pPr>
      <w:r w:rsidRPr="000265E4">
        <w:t xml:space="preserve">По территории Бавлинского муниципального района проходят автомобильные дороги Москва-Самара-Уфа-Челябинск - М-5 «Урал» протяженностью 25,5 км. Казань-Оренбург - Р-239 протяженностью 56,85 км. </w:t>
      </w:r>
    </w:p>
    <w:p w:rsidR="000265E4" w:rsidRPr="000265E4" w:rsidRDefault="000265E4" w:rsidP="000265E4">
      <w:pPr>
        <w:ind w:firstLine="709"/>
        <w:jc w:val="both"/>
        <w:rPr>
          <w:highlight w:val="yellow"/>
        </w:rPr>
      </w:pPr>
      <w:r w:rsidRPr="000265E4">
        <w:t xml:space="preserve">Город имеет все жизнеобеспечивающие внутренние и внешние коммуникации. </w:t>
      </w:r>
    </w:p>
    <w:p w:rsidR="000265E4" w:rsidRPr="000265E4" w:rsidRDefault="000265E4" w:rsidP="000265E4">
      <w:pPr>
        <w:ind w:firstLine="709"/>
        <w:jc w:val="both"/>
      </w:pPr>
      <w:r w:rsidRPr="000265E4">
        <w:t xml:space="preserve">Первое поселение на реке Баллы появилось в 1755 году. Со временем селение расширялось, появилось несколько имений, которые вскоре были объединены одним названием Бавлы, по имени реки, которую, по преданию, называли «баллы елга» - медовая река. </w:t>
      </w:r>
    </w:p>
    <w:p w:rsidR="000265E4" w:rsidRPr="000265E4" w:rsidRDefault="000265E4" w:rsidP="000265E4">
      <w:pPr>
        <w:ind w:firstLine="709"/>
        <w:jc w:val="both"/>
      </w:pPr>
      <w:r w:rsidRPr="000265E4">
        <w:t xml:space="preserve">Бавлинский район как административное образование Татарской автономной республики появился 10 августа 1930 года. Бавлинская земля богата запасами нефти, глины, известняка, гравия, щебня, лесными ресурсами. В составе Бавлинского муниципального района 13 сельских поселений и 1 городское поселение - г.Бавлы.   </w:t>
      </w:r>
    </w:p>
    <w:p w:rsidR="000265E4" w:rsidRPr="000265E4" w:rsidRDefault="000265E4" w:rsidP="000265E4">
      <w:pPr>
        <w:ind w:firstLine="709"/>
        <w:jc w:val="both"/>
      </w:pPr>
      <w:r w:rsidRPr="000265E4">
        <w:t>Экономика Бавлинского муниципального района представлена нефтяной промышленностью, сельским хозяйством, строительством, транспортом, сферой услуг.</w:t>
      </w:r>
    </w:p>
    <w:p w:rsidR="000265E4" w:rsidRPr="000265E4" w:rsidRDefault="000265E4" w:rsidP="000265E4">
      <w:pPr>
        <w:ind w:firstLine="709"/>
        <w:jc w:val="both"/>
      </w:pPr>
      <w:r w:rsidRPr="000265E4">
        <w:t xml:space="preserve">Нефтяная промышленность района представлена нефтегазодобывающими предприятиями НГДУ «Бавлынефть» ПАО «Татнефть», ЗАО «Алойл». </w:t>
      </w:r>
    </w:p>
    <w:p w:rsidR="000265E4" w:rsidRPr="000265E4" w:rsidRDefault="000265E4" w:rsidP="000265E4">
      <w:pPr>
        <w:ind w:firstLine="709"/>
        <w:jc w:val="both"/>
      </w:pPr>
      <w:r w:rsidRPr="000265E4">
        <w:t>Район обладает значительными природно-сырьевыми запасами, экономическим, кадровым и культурным потенциалом, имеет выгодное географическое положение, благоприятные климатические условия, доступность каждого населённого пункта за счёт развитой дорожной сети, обеспеченность энергетическими  и водными ресурсами.</w:t>
      </w:r>
    </w:p>
    <w:p w:rsidR="000265E4" w:rsidRPr="000265E4" w:rsidRDefault="000265E4" w:rsidP="000265E4">
      <w:pPr>
        <w:ind w:firstLine="709"/>
        <w:jc w:val="both"/>
      </w:pPr>
      <w:r w:rsidRPr="000265E4">
        <w:t>В Бавлинском муниципальном районе численность населения по состоянию на 01.01.2018г. постоянное население составило 35,1 тыс. человек, в том числе в городе Бавлы - 22,2 тыс. человек, по селу  - 12,9 тыс. человек.</w:t>
      </w:r>
    </w:p>
    <w:p w:rsidR="000265E4" w:rsidRPr="000265E4" w:rsidRDefault="000265E4" w:rsidP="000265E4">
      <w:pPr>
        <w:ind w:firstLine="708"/>
        <w:jc w:val="both"/>
      </w:pPr>
      <w:r w:rsidRPr="000265E4">
        <w:t xml:space="preserve">Для усиления конкурентных преимуществ Бавлинского муниципального района в период 2018-2020 годов потребуются очень серьезные вложения в развитие инфраструктуры района. Развитие конкурентной среды невозможно </w:t>
      </w:r>
      <w:r w:rsidRPr="000265E4">
        <w:lastRenderedPageBreak/>
        <w:t>без реализации инвестиционных проектов, являющихся приоритетными для района.</w:t>
      </w:r>
    </w:p>
    <w:p w:rsidR="000265E4" w:rsidRPr="000265E4" w:rsidRDefault="000265E4" w:rsidP="000265E4">
      <w:pPr>
        <w:ind w:firstLine="708"/>
        <w:jc w:val="both"/>
      </w:pPr>
      <w:r w:rsidRPr="000265E4">
        <w:t>Одной из возможностей активизации инвестиционной деятельности является реализация инфраструктурных проектов на основе государственно-частного партнерства.</w:t>
      </w:r>
    </w:p>
    <w:p w:rsidR="000265E4" w:rsidRPr="000265E4" w:rsidRDefault="000265E4" w:rsidP="000265E4">
      <w:pPr>
        <w:ind w:firstLine="708"/>
        <w:jc w:val="both"/>
      </w:pPr>
      <w:r w:rsidRPr="000265E4">
        <w:t>Необходимо формирование базы муниципальных инвестиционных площадок производственного и производственно-коммунального назначения. Данная база должна находиться в открытом доступе для потенциальных инвесторов. Такая мера значительно снизит административные барьеры в связи с сокращением многочисленных процедур согласований, связанных с приобретением инвесторами земельных участков.</w:t>
      </w:r>
    </w:p>
    <w:p w:rsidR="000265E4" w:rsidRPr="000265E4" w:rsidRDefault="000265E4" w:rsidP="000265E4">
      <w:pPr>
        <w:ind w:firstLine="708"/>
        <w:jc w:val="both"/>
      </w:pPr>
      <w:r w:rsidRPr="000265E4">
        <w:t>В целях оперативного решения проблемных вопросов в части малого предпринимательства, устранения административных барьеров необходима активизация работы Общественного совета по поддержке и развитию малого и среднего предпринимательства при главе Бавлинского муниципального района.</w:t>
      </w:r>
    </w:p>
    <w:p w:rsidR="000265E4" w:rsidRPr="000265E4" w:rsidRDefault="000265E4" w:rsidP="000265E4">
      <w:pPr>
        <w:ind w:firstLine="708"/>
        <w:jc w:val="both"/>
      </w:pPr>
      <w:r w:rsidRPr="000265E4">
        <w:t>Наряду с прямыми формами поддержки, важными направлениями работы являются имущественная поддержка (установление понижающих коэффициентов по арендной плате, формирование и использование перечней имущества, предназначенных для сдачи в аренду субъектам малого и среднего бизнеса) и организационная поддержка, которая включает участие бизнеса в принятии важных решений, внедрение механизмов получения документов по типу «одного окна».</w:t>
      </w: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rPr>
      </w:pPr>
    </w:p>
    <w:p w:rsidR="000265E4" w:rsidRPr="000265E4" w:rsidRDefault="000265E4" w:rsidP="000265E4">
      <w:pPr>
        <w:ind w:right="-143"/>
        <w:jc w:val="center"/>
        <w:outlineLvl w:val="3"/>
        <w:rPr>
          <w:b/>
          <w:bCs/>
        </w:rPr>
      </w:pPr>
      <w:r w:rsidRPr="000265E4">
        <w:rPr>
          <w:b/>
        </w:rPr>
        <w:t xml:space="preserve">3. </w:t>
      </w:r>
      <w:r w:rsidRPr="000265E4">
        <w:rPr>
          <w:b/>
          <w:bCs/>
        </w:rPr>
        <w:t xml:space="preserve">Краткая характеристика конкурентной среды на ключевых товарных рынках и угрозы конкуренции на территории </w:t>
      </w:r>
    </w:p>
    <w:p w:rsidR="000265E4" w:rsidRPr="000265E4" w:rsidRDefault="000265E4" w:rsidP="000265E4">
      <w:pPr>
        <w:ind w:right="-143"/>
        <w:jc w:val="center"/>
        <w:outlineLvl w:val="3"/>
        <w:rPr>
          <w:b/>
          <w:bCs/>
        </w:rPr>
      </w:pPr>
      <w:r w:rsidRPr="000265E4">
        <w:rPr>
          <w:b/>
          <w:bCs/>
        </w:rPr>
        <w:lastRenderedPageBreak/>
        <w:t>Бавлинского муниципального района</w:t>
      </w:r>
    </w:p>
    <w:p w:rsidR="000265E4" w:rsidRPr="000265E4" w:rsidRDefault="000265E4" w:rsidP="000265E4">
      <w:pPr>
        <w:ind w:right="-143"/>
        <w:jc w:val="center"/>
        <w:outlineLvl w:val="3"/>
        <w:rPr>
          <w:b/>
          <w:bCs/>
        </w:rPr>
      </w:pPr>
    </w:p>
    <w:p w:rsidR="000265E4" w:rsidRPr="000265E4" w:rsidRDefault="000265E4" w:rsidP="000265E4">
      <w:pPr>
        <w:ind w:right="-185" w:firstLine="708"/>
        <w:jc w:val="both"/>
      </w:pPr>
      <w:r w:rsidRPr="000265E4">
        <w:rPr>
          <w:b/>
          <w:i/>
        </w:rPr>
        <w:t>Конкурентной средой</w:t>
      </w:r>
      <w:r w:rsidRPr="000265E4">
        <w:t xml:space="preserve"> на отдельном рынке является совокупность факторов, определяющих возможность хозяйствующих субъектов на данном рынке обнаруживать и использовать возможности получения прибыли.  К важнейшим из таких факторов относятся уровень административных барьеров для входа и ведения бизнеса, внешнеторговых барьеров, развитость и доступность инфраструктуры. </w:t>
      </w:r>
    </w:p>
    <w:p w:rsidR="000265E4" w:rsidRPr="000265E4" w:rsidRDefault="000265E4" w:rsidP="000265E4">
      <w:pPr>
        <w:ind w:right="-185" w:firstLine="708"/>
        <w:jc w:val="both"/>
      </w:pPr>
      <w:r w:rsidRPr="000265E4">
        <w:t>Состояние конкурентной среды в настоящий момент характеризует высокий уровень административных барьеров, таможенных тарифов, которые нередко действуют даже тогда, когда они не служат ни протекционистским, ни фискальным целям. Серьезным барьером является также несоответствие темпов и качества развития инфраструктуры, потребностям бизнеса, в том числе дефицит мощностей естественных монополий. Неразвитое состояние конкурентной среды отражается на конкурентоспособности российских компаний на внутреннем и внешних рынках. Иностранные игроки, имеющие доступ к более развитой среде и инфраструктуре своих стран, в том числе финансовой, обладают конкурентными преимуществами по сравнению с российскими компаниями на отдельных рынках. Потенциальной угрозой для конкуренции является формирование и деятельность государственных корпораций в сферах, где есть условия конкуренции с другими хозяйствующими субъектами. Деятельность таких субъектов в силу их особого статуса и возможностей использования административного и политического ресурса должна быть максимально прозрачна. При этом, в случае установления требований, например, к закупочной политике, государственные корпорации могут стать фактором развития конкурентной среды.</w:t>
      </w:r>
    </w:p>
    <w:p w:rsidR="000265E4" w:rsidRPr="000265E4" w:rsidRDefault="000265E4" w:rsidP="000265E4">
      <w:pPr>
        <w:ind w:firstLine="708"/>
        <w:jc w:val="both"/>
        <w:rPr>
          <w:sz w:val="24"/>
          <w:szCs w:val="24"/>
        </w:rPr>
      </w:pPr>
      <w:r w:rsidRPr="000265E4">
        <w:rPr>
          <w:b/>
          <w:i/>
        </w:rPr>
        <w:t>Развитая конкурентная среда</w:t>
      </w:r>
      <w:r w:rsidRPr="000265E4">
        <w:t>, в которой преобладают положительные факторы, обеспечивает сочетание конкурентоспособного, эффективного и инновационного бизнеса с защитой экономических интересов потребителей, установление минимально возможных рыночных цен, обеспечивающих, вместе с тем, долгосрочную финансовую стабильность наиболее эффективных предприятий.  При развитой конкурентной среде даже единственный предприниматель на рынке вынужден учитывать при осуществлении ценовой и иной политики появление возможных конкурентов.</w:t>
      </w:r>
      <w:r w:rsidRPr="000265E4">
        <w:rPr>
          <w:sz w:val="24"/>
          <w:szCs w:val="24"/>
        </w:rPr>
        <w:t xml:space="preserve"> </w:t>
      </w:r>
    </w:p>
    <w:p w:rsidR="000265E4" w:rsidRPr="000265E4" w:rsidRDefault="000265E4" w:rsidP="000265E4">
      <w:pPr>
        <w:ind w:firstLine="708"/>
        <w:jc w:val="both"/>
      </w:pPr>
      <w:r w:rsidRPr="000265E4">
        <w:t>Регулирование экономики на уровне Бавлинского муниципального района осуществляется путем издания обязательных для исполнения нормативных актов и совершения распорядительных действий. Важной задачей является недопущение необоснованного препятствия осуществлению деятельности хозяйствующих субъектов на территории Бавлинского муниципального района, а также реализация целого ряда инвестиционных проектов.</w:t>
      </w:r>
    </w:p>
    <w:p w:rsidR="000265E4" w:rsidRPr="000265E4" w:rsidRDefault="000265E4" w:rsidP="000265E4">
      <w:pPr>
        <w:ind w:firstLine="708"/>
        <w:jc w:val="both"/>
      </w:pPr>
      <w:r w:rsidRPr="000265E4">
        <w:t>Кроме того, не менее важно сохранить условия развития малого и среднего бизнеса, прежде всего за счет обеспечения доступа к кредитным ресурсам, расширения рынков сбыта продукции.</w:t>
      </w:r>
    </w:p>
    <w:p w:rsidR="000265E4" w:rsidRPr="000265E4" w:rsidRDefault="000265E4" w:rsidP="000265E4">
      <w:pPr>
        <w:ind w:firstLine="708"/>
        <w:jc w:val="both"/>
      </w:pPr>
      <w:r w:rsidRPr="000265E4">
        <w:t xml:space="preserve">Повышение конкурентоспособности в Бавлинском муниципальном районе является одной из первоочередных задач администрации района. Достижение положительных результатов в этом направлении невозможно без </w:t>
      </w:r>
      <w:r w:rsidRPr="000265E4">
        <w:lastRenderedPageBreak/>
        <w:t>создания условий для развития конкуренции между организациями, осуществляющими хозяйственную деятельность в районе и добивающимися успеха благодаря снижению затрат на производство товаров и услуг, внедрению инноваций и совершенствованию форм деятельности.</w:t>
      </w:r>
    </w:p>
    <w:p w:rsidR="000265E4" w:rsidRPr="000265E4" w:rsidRDefault="000265E4" w:rsidP="000265E4">
      <w:pPr>
        <w:ind w:firstLine="708"/>
        <w:jc w:val="both"/>
      </w:pPr>
      <w:r w:rsidRPr="000265E4">
        <w:t>Решение поставленных в Программе задач носит долговременный характер, что обусловлено значительными масштабами работ, большой продолжительностью реализации основных мероприятий, наличием временного промежутка между осуществлением затрат и получением требуемых результатов.</w:t>
      </w:r>
    </w:p>
    <w:p w:rsidR="000265E4" w:rsidRPr="000265E4" w:rsidRDefault="000265E4" w:rsidP="000265E4">
      <w:pPr>
        <w:ind w:firstLine="708"/>
        <w:jc w:val="both"/>
      </w:pPr>
      <w:r w:rsidRPr="000265E4">
        <w:t>Конкурентная политика района предусматривает реализацию следующих мер:</w:t>
      </w:r>
    </w:p>
    <w:p w:rsidR="000265E4" w:rsidRPr="000265E4" w:rsidRDefault="000265E4" w:rsidP="000265E4">
      <w:pPr>
        <w:ind w:firstLine="708"/>
        <w:jc w:val="both"/>
      </w:pPr>
      <w:r w:rsidRPr="000265E4">
        <w:t xml:space="preserve">1. Снижение административных барьеров, в том числе за счет соблюдения исполнения Федерального </w:t>
      </w:r>
      <w:hyperlink r:id="rId6" w:history="1">
        <w:r w:rsidRPr="000265E4">
          <w:t>закона</w:t>
        </w:r>
      </w:hyperlink>
      <w:r w:rsidRPr="000265E4">
        <w:t xml:space="preserve"> от 26.07.2006 №135-ФЗ «О защите конкуренции».</w:t>
      </w:r>
    </w:p>
    <w:p w:rsidR="000265E4" w:rsidRPr="000265E4" w:rsidRDefault="000265E4" w:rsidP="000265E4">
      <w:pPr>
        <w:ind w:firstLine="708"/>
        <w:jc w:val="both"/>
      </w:pPr>
      <w:r w:rsidRPr="000265E4">
        <w:t>2. Формирование максимально доступной и прозрачной конкурсной системы размещения муниципального заказа, заказов естественных монополий, в том числе путем применения практики размещения заказов на электронных аукционах, установления обязанности размещения заказов на поставку товаров и услуг для естественных монополий на конкурсной основе.</w:t>
      </w:r>
    </w:p>
    <w:p w:rsidR="000265E4" w:rsidRPr="000265E4" w:rsidRDefault="000265E4" w:rsidP="000265E4">
      <w:pPr>
        <w:ind w:firstLine="708"/>
        <w:jc w:val="both"/>
      </w:pPr>
      <w:r w:rsidRPr="000265E4">
        <w:t>3. Расширение доступа к кредитным ресурсам, выдаваемым на развитие малого и среднего предпринимательства.</w:t>
      </w:r>
    </w:p>
    <w:p w:rsidR="000265E4" w:rsidRPr="000265E4" w:rsidRDefault="000265E4" w:rsidP="000265E4">
      <w:pPr>
        <w:ind w:firstLine="708"/>
        <w:jc w:val="both"/>
      </w:pPr>
      <w:r w:rsidRPr="000265E4">
        <w:t>4. Упрощение доступа к недвижимости и инженерной инфраструктуре за счет формирования реестра муниципального имущества для сдачи в аренду субъектам малого и среднего бизнеса, разработка мероприятий, направленных на создание государственно-частных партнеров по строительству промышленного парка.</w:t>
      </w:r>
    </w:p>
    <w:p w:rsidR="000265E4" w:rsidRPr="000265E4" w:rsidRDefault="000265E4" w:rsidP="000265E4">
      <w:pPr>
        <w:ind w:firstLine="708"/>
        <w:jc w:val="both"/>
      </w:pPr>
      <w:r w:rsidRPr="000265E4">
        <w:t>5. Снижение информационных барьеров для развития предпринимательской деятельности за счет развития систем информационной поддержки по ведению бизнеса.</w:t>
      </w:r>
    </w:p>
    <w:p w:rsidR="000265E4" w:rsidRPr="000265E4" w:rsidRDefault="000265E4" w:rsidP="000265E4">
      <w:pPr>
        <w:ind w:firstLine="708"/>
        <w:jc w:val="both"/>
      </w:pPr>
      <w:r w:rsidRPr="000265E4">
        <w:t>Развитие конкуренции в различных отраслях Бавлинского муниципального района, прежде всего в сфере малого и среднего предпринимательства, не должно ограничиваться действиями органов местного самоуправления в части необоснованного ограничения доступа хозяйствующих субъектов к передаваемым правам в отношении муниципального имущества, если такое ограничение не установлено законодательством.</w:t>
      </w:r>
    </w:p>
    <w:p w:rsidR="000265E4" w:rsidRPr="000265E4" w:rsidRDefault="000265E4" w:rsidP="000265E4">
      <w:pPr>
        <w:ind w:firstLine="708"/>
        <w:jc w:val="both"/>
      </w:pPr>
      <w:r w:rsidRPr="000265E4">
        <w:t>Порядок проведения конкурсов и аукционов должен отвечать принципам прозрачности и открытости процедур передачи прав на муниципальное имущество, а также объективности оценки представленных участниками торгов предложений. Это должно обеспечить создание равных конкурентных условий доступа к данному имуществу и ликвидировать необоснованные преференции отдельным компаниям.</w:t>
      </w:r>
    </w:p>
    <w:p w:rsidR="000265E4" w:rsidRPr="000265E4" w:rsidRDefault="000265E4" w:rsidP="000265E4">
      <w:pPr>
        <w:ind w:firstLine="708"/>
        <w:jc w:val="both"/>
      </w:pPr>
      <w:r w:rsidRPr="000265E4">
        <w:t>Возможность влияния на бизнес путем использования административного ресурса нередко является определяющим фактором конкурентной среды хозяйствующих субъектов. Возможности органов местного самоуправления не должны использоваться в конкурентной борьбе. Это существенным образом ограничивает позитивную роль добросовестной конкуренции и завышает издержки общества и экономики.</w:t>
      </w:r>
    </w:p>
    <w:p w:rsidR="000265E4" w:rsidRPr="000265E4" w:rsidRDefault="000265E4" w:rsidP="000265E4">
      <w:pPr>
        <w:ind w:firstLine="708"/>
        <w:jc w:val="both"/>
      </w:pPr>
      <w:r w:rsidRPr="000265E4">
        <w:lastRenderedPageBreak/>
        <w:t>В складывающихся условиях особую значимость и актуальность приобретает введение в практику муниципального управления антикоррупционной экспертизы, цель которой - выявление пробелов и ошибок в нормативных правовых актах органов местного самоуправления, создающих благоприятную почву для коррупции.</w:t>
      </w:r>
    </w:p>
    <w:p w:rsidR="000265E4" w:rsidRPr="000265E4" w:rsidRDefault="000265E4" w:rsidP="000265E4">
      <w:pPr>
        <w:ind w:firstLine="708"/>
        <w:jc w:val="both"/>
      </w:pPr>
      <w:r w:rsidRPr="000265E4">
        <w:t>Основная задача антикоррупционной экспертизы - еще на стадии разработки нормативных правовых актов устранить нормы, создающие риск возникновения коррупции, поскольку значительная часть коррупционных деяний становится возможной благодаря дефектам нормативных правовых актов. Внедрение антикоррупционной экспертизы не позволит принимать правовые акты, которые могли бы допустить двоякое толкование правовых норм.</w:t>
      </w:r>
    </w:p>
    <w:p w:rsidR="000265E4" w:rsidRPr="000265E4" w:rsidRDefault="000265E4" w:rsidP="000265E4">
      <w:pPr>
        <w:ind w:firstLine="708"/>
        <w:jc w:val="both"/>
      </w:pPr>
      <w:r w:rsidRPr="000265E4">
        <w:t>Реализация мероприятий Программы позволит повысить конкурентоспособность хозяйствующих субъектов Бавлинского муниципального района и сформировать основы для дальнейшего развития экономики и социальной сферы района.</w:t>
      </w:r>
    </w:p>
    <w:p w:rsidR="000265E4" w:rsidRPr="000265E4" w:rsidRDefault="000265E4" w:rsidP="000265E4">
      <w:pPr>
        <w:jc w:val="both"/>
        <w:outlineLvl w:val="3"/>
        <w:rPr>
          <w:b/>
          <w:bCs/>
        </w:rPr>
      </w:pPr>
    </w:p>
    <w:p w:rsidR="000265E4" w:rsidRPr="000265E4" w:rsidRDefault="000265E4" w:rsidP="000265E4">
      <w:pPr>
        <w:jc w:val="center"/>
        <w:outlineLvl w:val="3"/>
        <w:rPr>
          <w:b/>
          <w:bCs/>
        </w:rPr>
      </w:pPr>
      <w:r w:rsidRPr="000265E4">
        <w:rPr>
          <w:b/>
          <w:bCs/>
        </w:rPr>
        <w:t xml:space="preserve">3.1. Развитие конкуренции </w:t>
      </w:r>
    </w:p>
    <w:p w:rsidR="000265E4" w:rsidRPr="000265E4" w:rsidRDefault="000265E4" w:rsidP="000265E4">
      <w:pPr>
        <w:jc w:val="center"/>
        <w:outlineLvl w:val="3"/>
        <w:rPr>
          <w:b/>
          <w:bCs/>
        </w:rPr>
      </w:pPr>
      <w:r w:rsidRPr="000265E4">
        <w:rPr>
          <w:b/>
          <w:bCs/>
        </w:rPr>
        <w:t>в сфере малого и среднего предпринимательства</w:t>
      </w:r>
    </w:p>
    <w:p w:rsidR="000265E4" w:rsidRPr="000265E4" w:rsidRDefault="000265E4" w:rsidP="000265E4">
      <w:pPr>
        <w:jc w:val="center"/>
        <w:outlineLvl w:val="3"/>
        <w:rPr>
          <w:b/>
          <w:bCs/>
        </w:rPr>
      </w:pPr>
    </w:p>
    <w:p w:rsidR="000265E4" w:rsidRPr="000265E4" w:rsidRDefault="000265E4" w:rsidP="000265E4">
      <w:pPr>
        <w:ind w:firstLine="708"/>
        <w:jc w:val="both"/>
      </w:pPr>
      <w:r w:rsidRPr="000265E4">
        <w:t>На территории Бавлинского муниципального района осуществляют хозяйственную деятельность 833 субъекта малого предпринимательства (включая микропредприятия) с численностью работающих 992 человека. Среднемесячная заработная плата составила 15056,3 рублей.</w:t>
      </w:r>
    </w:p>
    <w:p w:rsidR="000265E4" w:rsidRPr="000265E4" w:rsidRDefault="000265E4" w:rsidP="000265E4">
      <w:pPr>
        <w:ind w:firstLine="708"/>
        <w:jc w:val="both"/>
      </w:pPr>
      <w:r w:rsidRPr="000265E4">
        <w:t>Традиционными отраслями для малого бизнеса являются оптовая и розничная торговля, общественное питание, сфера услуг, строительство, пищевая промышленность.</w:t>
      </w:r>
    </w:p>
    <w:p w:rsidR="000265E4" w:rsidRPr="000265E4" w:rsidRDefault="000265E4" w:rsidP="000265E4">
      <w:pPr>
        <w:ind w:firstLine="708"/>
        <w:jc w:val="both"/>
      </w:pPr>
      <w:r w:rsidRPr="000265E4">
        <w:t xml:space="preserve">Постановлением руководителя Исполнительного комитета Бавлинского муниципального района от 02.09.2016 №292 утверждена муниципальная </w:t>
      </w:r>
      <w:hyperlink r:id="rId7" w:history="1">
        <w:r w:rsidRPr="000265E4">
          <w:t>программа</w:t>
        </w:r>
      </w:hyperlink>
      <w:r w:rsidRPr="000265E4">
        <w:t xml:space="preserve"> "Поддержка и развитие малого и среднего предпринимательства в Бавлинском муниципальном районе на 2016-2020 годы", благодаря чему в районе заложены основы системы муниципальной поддержки малого предпринимательства.</w:t>
      </w:r>
    </w:p>
    <w:p w:rsidR="000265E4" w:rsidRPr="000265E4" w:rsidRDefault="000265E4" w:rsidP="000265E4">
      <w:pPr>
        <w:ind w:firstLine="708"/>
        <w:jc w:val="both"/>
      </w:pPr>
      <w:r w:rsidRPr="000265E4">
        <w:t>Разработана нормативная правовая база, создана специализированная инфраструктура поддержки малого бизнеса, включающая в себя:</w:t>
      </w:r>
    </w:p>
    <w:p w:rsidR="000265E4" w:rsidRPr="000265E4" w:rsidRDefault="000265E4" w:rsidP="000265E4">
      <w:pPr>
        <w:ind w:firstLine="708"/>
        <w:jc w:val="both"/>
      </w:pPr>
      <w:r w:rsidRPr="000265E4">
        <w:t xml:space="preserve">- координационный совет по развитию малого и среднего  предпринимательства Бавлинского муниципального района; </w:t>
      </w:r>
    </w:p>
    <w:p w:rsidR="000265E4" w:rsidRPr="000265E4" w:rsidRDefault="000265E4" w:rsidP="000265E4">
      <w:pPr>
        <w:ind w:firstLine="708"/>
        <w:jc w:val="both"/>
      </w:pPr>
      <w:r w:rsidRPr="000265E4">
        <w:t>- общественный Совет по развитию предпринимательства при главе Бавлинского муниципального района.</w:t>
      </w:r>
    </w:p>
    <w:p w:rsidR="000265E4" w:rsidRPr="000265E4" w:rsidRDefault="000265E4" w:rsidP="000265E4">
      <w:pPr>
        <w:ind w:firstLine="708"/>
        <w:jc w:val="both"/>
      </w:pPr>
      <w:r w:rsidRPr="000265E4">
        <w:t>Реализуется ряд государственных механизмов финансового, имущественного, информационного, обучающего и иного содействия развитию субъектов малого предпринимательства, созданы условия для его устойчивого поступательного развития.</w:t>
      </w:r>
    </w:p>
    <w:p w:rsidR="000265E4" w:rsidRPr="000265E4" w:rsidRDefault="000265E4" w:rsidP="000265E4">
      <w:pPr>
        <w:ind w:firstLine="708"/>
        <w:jc w:val="both"/>
      </w:pPr>
      <w:r w:rsidRPr="000265E4">
        <w:t>Несмотря на эффективность реализации районной целевой программы, еще сохраняются определенные проблемы, сдерживающие развитие малого предпринимательства:</w:t>
      </w:r>
    </w:p>
    <w:p w:rsidR="000265E4" w:rsidRPr="000265E4" w:rsidRDefault="000265E4" w:rsidP="000265E4">
      <w:pPr>
        <w:ind w:firstLine="708"/>
        <w:jc w:val="both"/>
      </w:pPr>
      <w:r w:rsidRPr="000265E4">
        <w:t>- сложность в привлечении финансовых (инвестиционных) ресурсов;</w:t>
      </w:r>
    </w:p>
    <w:p w:rsidR="000265E4" w:rsidRPr="000265E4" w:rsidRDefault="000265E4" w:rsidP="000265E4">
      <w:pPr>
        <w:ind w:firstLine="708"/>
        <w:jc w:val="both"/>
      </w:pPr>
      <w:r w:rsidRPr="000265E4">
        <w:lastRenderedPageBreak/>
        <w:t>- невысокое качество предпринимательской среды (у субъектов малого предпринимательства недостает навыков эффективного ведения бизнеса, опыта управления, юридических и экономических знаний, необходимых для более эффективного развития);</w:t>
      </w:r>
    </w:p>
    <w:p w:rsidR="000265E4" w:rsidRPr="000265E4" w:rsidRDefault="000265E4" w:rsidP="000265E4">
      <w:pPr>
        <w:ind w:firstLine="708"/>
        <w:jc w:val="both"/>
      </w:pPr>
      <w:r w:rsidRPr="000265E4">
        <w:t xml:space="preserve">- недостаточный уровень мотивации субъектов малого предпринимательства по повышению конкурентоспособности своего бизнеса, его диверсификации, внедрению новых стандартов производства и продвижения продукции на новые рынки. </w:t>
      </w:r>
    </w:p>
    <w:p w:rsidR="000265E4" w:rsidRPr="000265E4" w:rsidRDefault="000265E4" w:rsidP="000265E4">
      <w:pPr>
        <w:ind w:firstLine="708"/>
        <w:jc w:val="both"/>
      </w:pPr>
      <w:r w:rsidRPr="000265E4">
        <w:t>В целях создания здоровой конкурентной среды в районе, повышения конкурентоспособности субъектов малого предпринимательства, продвижения выпускаемой ими продукции на межрегиональные и межреспубликанские рынки необходимо решить следующие задачи:</w:t>
      </w:r>
    </w:p>
    <w:p w:rsidR="000265E4" w:rsidRPr="000265E4" w:rsidRDefault="000265E4" w:rsidP="000265E4">
      <w:pPr>
        <w:ind w:firstLine="708"/>
        <w:jc w:val="both"/>
      </w:pPr>
      <w:r w:rsidRPr="000265E4">
        <w:t>- упрощение начала и ведения предпринимательской деятельности;</w:t>
      </w:r>
    </w:p>
    <w:p w:rsidR="000265E4" w:rsidRPr="000265E4" w:rsidRDefault="000265E4" w:rsidP="000265E4">
      <w:pPr>
        <w:ind w:firstLine="708"/>
        <w:jc w:val="both"/>
      </w:pPr>
      <w:r w:rsidRPr="000265E4">
        <w:t>- сокращение административных барьеров и устранение ограничений для перемещения товаров.</w:t>
      </w:r>
    </w:p>
    <w:p w:rsidR="000265E4" w:rsidRPr="000265E4" w:rsidRDefault="000265E4" w:rsidP="000265E4">
      <w:pPr>
        <w:jc w:val="center"/>
        <w:outlineLvl w:val="3"/>
        <w:rPr>
          <w:b/>
          <w:bCs/>
        </w:rPr>
      </w:pPr>
    </w:p>
    <w:p w:rsidR="000265E4" w:rsidRPr="000265E4" w:rsidRDefault="000265E4" w:rsidP="000265E4">
      <w:pPr>
        <w:jc w:val="center"/>
        <w:outlineLvl w:val="3"/>
        <w:rPr>
          <w:b/>
          <w:bCs/>
        </w:rPr>
      </w:pPr>
      <w:r w:rsidRPr="000265E4">
        <w:rPr>
          <w:b/>
          <w:bCs/>
        </w:rPr>
        <w:t>3.2. Развитие конкуренции в сфере розничной торговли</w:t>
      </w:r>
    </w:p>
    <w:p w:rsidR="000265E4" w:rsidRPr="000265E4" w:rsidRDefault="000265E4" w:rsidP="000265E4">
      <w:pPr>
        <w:jc w:val="center"/>
        <w:outlineLvl w:val="3"/>
        <w:rPr>
          <w:b/>
          <w:bCs/>
        </w:rPr>
      </w:pPr>
    </w:p>
    <w:p w:rsidR="000265E4" w:rsidRPr="000265E4" w:rsidRDefault="000265E4" w:rsidP="000265E4">
      <w:pPr>
        <w:ind w:firstLine="708"/>
        <w:jc w:val="both"/>
      </w:pPr>
      <w:r w:rsidRPr="000265E4">
        <w:t>Потребительский рынок Бавлинского муниципального района характеризуется стабильной ситуацией с удовлетворением спроса населения на основные продовольственные и непродовольственные товары, высоким уровнем товарной насыщенности рынка и высокой конкуренцией, особенно в торговле продовольственными товарами.</w:t>
      </w:r>
    </w:p>
    <w:p w:rsidR="000265E4" w:rsidRPr="000265E4" w:rsidRDefault="000265E4" w:rsidP="000265E4">
      <w:pPr>
        <w:ind w:firstLine="708"/>
        <w:jc w:val="both"/>
      </w:pPr>
      <w:r w:rsidRPr="000265E4">
        <w:t>В развитии потребительского рынка наблюдаются положительные тенденции: рост оборота розничной торговли, устойчивое насыщение торговой сети основными продовольственными и непродовольственными товарами.</w:t>
      </w:r>
    </w:p>
    <w:p w:rsidR="000265E4" w:rsidRPr="000265E4" w:rsidRDefault="000265E4" w:rsidP="000265E4">
      <w:pPr>
        <w:ind w:firstLine="708"/>
        <w:jc w:val="both"/>
      </w:pPr>
      <w:r w:rsidRPr="000265E4">
        <w:t>Развитие розничной торговли области основывается на повышении уровня обслуживания потребителей, безопасности и качества реализуемых товаров, обеспечении защиты прав потребителей.</w:t>
      </w:r>
    </w:p>
    <w:p w:rsidR="000265E4" w:rsidRPr="000265E4" w:rsidRDefault="000265E4" w:rsidP="000265E4">
      <w:pPr>
        <w:ind w:firstLine="708"/>
        <w:jc w:val="both"/>
      </w:pPr>
      <w:r w:rsidRPr="000265E4">
        <w:t>Сфера розничной торговли представлена на потребительском рынке Бавлинского муниципального района 362 торговыми предприятиями и 628 индивидуальными предпринимателями.</w:t>
      </w:r>
    </w:p>
    <w:p w:rsidR="000265E4" w:rsidRPr="000265E4" w:rsidRDefault="000265E4" w:rsidP="000265E4">
      <w:pPr>
        <w:ind w:firstLine="708"/>
        <w:jc w:val="both"/>
      </w:pPr>
      <w:r w:rsidRPr="000265E4">
        <w:t>Общая торговая площадь предприятий составляет 25,90 тыс. кв. м, обеспеченность торговыми площадями на 1000 жителей составляет 736,6 кв. м.</w:t>
      </w:r>
    </w:p>
    <w:p w:rsidR="000265E4" w:rsidRPr="000265E4" w:rsidRDefault="000265E4" w:rsidP="000265E4">
      <w:pPr>
        <w:jc w:val="both"/>
      </w:pPr>
      <w:r w:rsidRPr="000265E4">
        <w:t>В структуре розничного оборота на долю продовольственных товаров приходится 72,0% от общего объема товарооборота.</w:t>
      </w:r>
    </w:p>
    <w:p w:rsidR="000265E4" w:rsidRPr="000265E4" w:rsidRDefault="000265E4" w:rsidP="000265E4">
      <w:pPr>
        <w:ind w:firstLine="708"/>
        <w:jc w:val="both"/>
      </w:pPr>
      <w:r w:rsidRPr="000265E4">
        <w:t>Рыночный сектор торговли устойчиво развивается. Деятельность по предоставлению торговых мест осуществляет одним универсальным розничным рынком.</w:t>
      </w:r>
    </w:p>
    <w:p w:rsidR="000265E4" w:rsidRPr="000265E4" w:rsidRDefault="000265E4" w:rsidP="000265E4">
      <w:pPr>
        <w:ind w:firstLine="708"/>
        <w:jc w:val="both"/>
      </w:pPr>
      <w:r w:rsidRPr="000265E4">
        <w:t>За последние годы на потребительский рынок района вышли торговые сети ООО "Оптовик" (универсам «Эссен-плюс»), ЗАО "Тандер" (магазины "Магнит"), ООО "Агроторг" (магазины "Пятерочка"), ООО "Альбион-2002" (магазин "Бристоль"), сеть магазинов "РусАлко", (магазин "Красное&amp;Белое"), сеть магазинов «Изобилие».</w:t>
      </w:r>
    </w:p>
    <w:p w:rsidR="000265E4" w:rsidRPr="000265E4" w:rsidRDefault="000265E4" w:rsidP="000265E4">
      <w:pPr>
        <w:ind w:firstLine="708"/>
        <w:jc w:val="both"/>
      </w:pPr>
      <w:r w:rsidRPr="000265E4">
        <w:t xml:space="preserve">Развитие крупных сетевых предприятий торговли положительно влияет на состояние потребительского рынка, удовлетворение растущего покупательского спроса, уровень культуры обслуживания населения. С </w:t>
      </w:r>
      <w:r w:rsidRPr="000265E4">
        <w:lastRenderedPageBreak/>
        <w:t>приходом сетевых компаний значительно возрос уровень конкуренции на потребительском рынке Бавлинского муниципального района.</w:t>
      </w:r>
    </w:p>
    <w:p w:rsidR="000265E4" w:rsidRPr="000265E4" w:rsidRDefault="000265E4" w:rsidP="000265E4">
      <w:pPr>
        <w:ind w:firstLine="708"/>
        <w:jc w:val="both"/>
      </w:pPr>
      <w:r w:rsidRPr="000265E4">
        <w:t>В сельской местности существенное влияние на развитие отрасли оказывает предпринимательство. На 90% оборот розничной торговли формируется здесь за счет малых предприятий и индивидуальных предпринимателей.</w:t>
      </w:r>
    </w:p>
    <w:p w:rsidR="000265E4" w:rsidRPr="000265E4" w:rsidRDefault="000265E4" w:rsidP="000265E4">
      <w:pPr>
        <w:ind w:firstLine="708"/>
        <w:jc w:val="both"/>
      </w:pPr>
      <w:r w:rsidRPr="000265E4">
        <w:t>Размещение торговых объектов представителей малого бизнеса в малонаселенных или отдаленных от районного центра населенных пунктах повышают доступность и удовлетворение потребительского спроса населения района в целом.</w:t>
      </w:r>
    </w:p>
    <w:p w:rsidR="000265E4" w:rsidRPr="000265E4" w:rsidRDefault="000265E4" w:rsidP="000265E4">
      <w:pPr>
        <w:ind w:firstLine="708"/>
        <w:jc w:val="both"/>
      </w:pPr>
      <w:r w:rsidRPr="000265E4">
        <w:t>Несмотря на позитивные характеристики состояния розничной торговли, существует ряд проблем, которые оказывают сдерживающее влияние на развитие конкуренции в потребительской сфере:</w:t>
      </w:r>
    </w:p>
    <w:p w:rsidR="000265E4" w:rsidRPr="000265E4" w:rsidRDefault="000265E4" w:rsidP="000265E4">
      <w:pPr>
        <w:ind w:firstLine="708"/>
        <w:jc w:val="both"/>
      </w:pPr>
      <w:r w:rsidRPr="000265E4">
        <w:t>- недостаточный уровень развития транспортной и складской структуры;</w:t>
      </w:r>
    </w:p>
    <w:p w:rsidR="000265E4" w:rsidRPr="000265E4" w:rsidRDefault="000265E4" w:rsidP="000265E4">
      <w:pPr>
        <w:ind w:firstLine="708"/>
        <w:jc w:val="both"/>
      </w:pPr>
      <w:r w:rsidRPr="000265E4">
        <w:t>- неравномерное размещение объектов розничной торговли, что не в полной мере отвечает потребностям населения;</w:t>
      </w:r>
    </w:p>
    <w:p w:rsidR="000265E4" w:rsidRPr="000265E4" w:rsidRDefault="000265E4" w:rsidP="000265E4">
      <w:pPr>
        <w:ind w:firstLine="708"/>
        <w:jc w:val="both"/>
      </w:pPr>
      <w:r w:rsidRPr="000265E4">
        <w:t>- недостаток собственных ресурсов для финансирования текущей и инвестиционной деятельности.</w:t>
      </w:r>
    </w:p>
    <w:p w:rsidR="000265E4" w:rsidRPr="000265E4" w:rsidRDefault="000265E4" w:rsidP="000265E4">
      <w:pPr>
        <w:ind w:firstLine="708"/>
        <w:jc w:val="both"/>
      </w:pPr>
      <w:r w:rsidRPr="000265E4">
        <w:t>Развитию торговой инфраструктуры района будет способствовать:</w:t>
      </w:r>
    </w:p>
    <w:p w:rsidR="000265E4" w:rsidRPr="000265E4" w:rsidRDefault="000265E4" w:rsidP="000265E4">
      <w:pPr>
        <w:ind w:firstLine="708"/>
        <w:jc w:val="both"/>
      </w:pPr>
      <w:r w:rsidRPr="000265E4">
        <w:t>1. Обеспечение доступности потребительского рынка в цивилизованных формах его организации для абсолютного большинства жителей района.</w:t>
      </w:r>
    </w:p>
    <w:p w:rsidR="000265E4" w:rsidRPr="000265E4" w:rsidRDefault="000265E4" w:rsidP="000265E4">
      <w:pPr>
        <w:ind w:firstLine="708"/>
        <w:jc w:val="both"/>
      </w:pPr>
      <w:r w:rsidRPr="000265E4">
        <w:t>2. Всемерное обеспечение прав граждан на безопасность и качество товаров.</w:t>
      </w:r>
    </w:p>
    <w:p w:rsidR="000265E4" w:rsidRPr="000265E4" w:rsidRDefault="000265E4" w:rsidP="000265E4">
      <w:pPr>
        <w:ind w:firstLine="708"/>
        <w:jc w:val="both"/>
      </w:pPr>
      <w:r w:rsidRPr="000265E4">
        <w:t>3. Формирование развитой системы товародвижения, создающие благоприятные возможности для сельскохозяйственных производителей.</w:t>
      </w:r>
    </w:p>
    <w:p w:rsidR="000265E4" w:rsidRPr="000265E4" w:rsidRDefault="000265E4" w:rsidP="000265E4">
      <w:pPr>
        <w:ind w:firstLine="708"/>
        <w:jc w:val="both"/>
      </w:pPr>
      <w:r w:rsidRPr="000265E4">
        <w:t>4. Восстановление оптимального соотношения магазинных и внемагазинных форм продажи товаров.</w:t>
      </w:r>
    </w:p>
    <w:p w:rsidR="000265E4" w:rsidRPr="000265E4" w:rsidRDefault="000265E4" w:rsidP="000265E4">
      <w:pPr>
        <w:ind w:firstLine="708"/>
        <w:jc w:val="both"/>
      </w:pPr>
      <w:r w:rsidRPr="000265E4">
        <w:t>5. Укрепление нормативно-правовой базы развития торговли.</w:t>
      </w:r>
    </w:p>
    <w:p w:rsidR="000265E4" w:rsidRPr="000265E4" w:rsidRDefault="000265E4" w:rsidP="000265E4">
      <w:pPr>
        <w:ind w:firstLine="708"/>
        <w:jc w:val="both"/>
      </w:pPr>
      <w:r w:rsidRPr="000265E4">
        <w:t>6. Создание заготовительных пунктов по подготовке, переработке и реализации сельскохозяйственной продукции.</w:t>
      </w:r>
    </w:p>
    <w:p w:rsidR="000265E4" w:rsidRPr="000265E4" w:rsidRDefault="000265E4" w:rsidP="000265E4">
      <w:pPr>
        <w:ind w:firstLine="708"/>
        <w:jc w:val="both"/>
      </w:pPr>
      <w:r w:rsidRPr="000265E4">
        <w:t>7. Минимизация влияния перекупщиков на сельскохозяйственных рынках.</w:t>
      </w:r>
    </w:p>
    <w:p w:rsidR="000265E4" w:rsidRPr="000265E4" w:rsidRDefault="000265E4" w:rsidP="000265E4">
      <w:pPr>
        <w:ind w:firstLine="708"/>
        <w:jc w:val="both"/>
      </w:pPr>
      <w:r w:rsidRPr="000265E4">
        <w:t>8. Более широкое использование возможности программы развития малого предпринимательства для открытия новых торговых структур.</w:t>
      </w:r>
    </w:p>
    <w:p w:rsidR="000265E4" w:rsidRPr="000265E4" w:rsidRDefault="000265E4" w:rsidP="000265E4">
      <w:pPr>
        <w:ind w:firstLine="708"/>
        <w:jc w:val="both"/>
      </w:pPr>
      <w:r w:rsidRPr="000265E4">
        <w:t>9. Активизация ярмарочной торговли с участием сельхозпроизводителей и местных товаропроизводителей.</w:t>
      </w:r>
    </w:p>
    <w:p w:rsidR="000265E4" w:rsidRPr="000265E4" w:rsidRDefault="000265E4" w:rsidP="000265E4">
      <w:pPr>
        <w:ind w:firstLine="708"/>
        <w:jc w:val="both"/>
      </w:pPr>
    </w:p>
    <w:p w:rsidR="000265E4" w:rsidRPr="000265E4" w:rsidRDefault="000265E4" w:rsidP="000265E4">
      <w:pPr>
        <w:jc w:val="both"/>
      </w:pPr>
    </w:p>
    <w:p w:rsidR="000265E4" w:rsidRPr="000265E4" w:rsidRDefault="000265E4" w:rsidP="000265E4">
      <w:pPr>
        <w:shd w:val="clear" w:color="auto" w:fill="FFFFFF"/>
        <w:jc w:val="center"/>
        <w:rPr>
          <w:b/>
          <w:color w:val="000000"/>
        </w:rPr>
      </w:pPr>
      <w:r w:rsidRPr="000265E4">
        <w:rPr>
          <w:b/>
          <w:color w:val="000000"/>
        </w:rPr>
        <w:t xml:space="preserve">3.3. Развитие конкуренции в сфере размещения </w:t>
      </w:r>
    </w:p>
    <w:p w:rsidR="000265E4" w:rsidRPr="000265E4" w:rsidRDefault="000265E4" w:rsidP="000265E4">
      <w:pPr>
        <w:shd w:val="clear" w:color="auto" w:fill="FFFFFF"/>
        <w:jc w:val="center"/>
        <w:rPr>
          <w:b/>
          <w:color w:val="000000"/>
        </w:rPr>
      </w:pPr>
      <w:r w:rsidRPr="000265E4">
        <w:rPr>
          <w:b/>
          <w:color w:val="000000"/>
        </w:rPr>
        <w:t xml:space="preserve">рекламных конструкций </w:t>
      </w:r>
    </w:p>
    <w:p w:rsidR="000265E4" w:rsidRPr="000265E4" w:rsidRDefault="000265E4" w:rsidP="000265E4">
      <w:pPr>
        <w:shd w:val="clear" w:color="auto" w:fill="FFFFFF"/>
        <w:jc w:val="center"/>
        <w:rPr>
          <w:b/>
          <w:color w:val="000000"/>
        </w:rPr>
      </w:pPr>
    </w:p>
    <w:p w:rsidR="000265E4" w:rsidRPr="000265E4" w:rsidRDefault="000265E4" w:rsidP="000265E4">
      <w:pPr>
        <w:shd w:val="clear" w:color="auto" w:fill="FFFFFF"/>
        <w:jc w:val="both"/>
        <w:rPr>
          <w:color w:val="000000"/>
        </w:rPr>
      </w:pPr>
      <w:r w:rsidRPr="000265E4">
        <w:rPr>
          <w:color w:val="000000"/>
        </w:rPr>
        <w:t> </w:t>
      </w:r>
      <w:r w:rsidRPr="000265E4">
        <w:rPr>
          <w:color w:val="000000"/>
        </w:rPr>
        <w:tab/>
        <w:t>Наружная реклама современного города - это неотъемлемый элемент его внешнего вида, важная часть визуальной коммуникации деловой жизни, источник доходов бюджета муниципального образования.</w:t>
      </w:r>
    </w:p>
    <w:p w:rsidR="000265E4" w:rsidRPr="000265E4" w:rsidRDefault="000265E4" w:rsidP="000265E4">
      <w:pPr>
        <w:shd w:val="clear" w:color="auto" w:fill="FFFFFF"/>
        <w:ind w:firstLine="708"/>
        <w:jc w:val="both"/>
        <w:rPr>
          <w:color w:val="000000"/>
        </w:rPr>
      </w:pPr>
      <w:r w:rsidRPr="000265E4">
        <w:rPr>
          <w:color w:val="000000"/>
        </w:rPr>
        <w:t xml:space="preserve">Основная задача - обеспечение наиболее эффективных механизмов регулирования рынка наружной рекламы, повышения инвестиционной </w:t>
      </w:r>
      <w:r w:rsidRPr="000265E4">
        <w:rPr>
          <w:color w:val="000000"/>
        </w:rPr>
        <w:lastRenderedPageBreak/>
        <w:t>привлекательности города в целях получения максимального дохода бюджета с рекламных мест, развития современных способов визуальных коммуникаций.</w:t>
      </w:r>
    </w:p>
    <w:p w:rsidR="000265E4" w:rsidRPr="000265E4" w:rsidRDefault="000265E4" w:rsidP="000265E4">
      <w:pPr>
        <w:shd w:val="clear" w:color="auto" w:fill="FFFFFF"/>
        <w:ind w:firstLine="708"/>
        <w:jc w:val="both"/>
        <w:rPr>
          <w:color w:val="000000"/>
        </w:rPr>
      </w:pPr>
      <w:r w:rsidRPr="000265E4">
        <w:rPr>
          <w:color w:val="000000"/>
        </w:rPr>
        <w:t>Сложность достижения поставленных целей во многом обуславливается современными тенденциями в развитии рынка коммерческой рекламы в целом и наружной рекламы в частности. Объективные данные таковы, что доля наружной рекламы в современной экономике последовательно снижается в первую очередь за счет перетекания интересов рекламодателей в сектор интернет-рекламы.</w:t>
      </w:r>
    </w:p>
    <w:p w:rsidR="000265E4" w:rsidRPr="000265E4" w:rsidRDefault="000265E4" w:rsidP="000265E4">
      <w:pPr>
        <w:shd w:val="clear" w:color="auto" w:fill="FFFFFF"/>
        <w:ind w:firstLine="708"/>
        <w:jc w:val="both"/>
        <w:rPr>
          <w:color w:val="000000"/>
        </w:rPr>
      </w:pPr>
      <w:r w:rsidRPr="000265E4">
        <w:rPr>
          <w:color w:val="000000"/>
        </w:rPr>
        <w:t>Сегодня к рекламным конструкциям предъявляются достаточно серьезные требования как в плане их внешнего вида, содержания, качества исполнения, так и в плане снижения негативного воздействия на эстетику городской среды за счет определения наиболее оптимального места расположения конструкции. Эти задачи согласно Федеральному закону от 13.03.2006 №38-ФЗ «О рекламе» решаются органами местного самоуправления путем определения типов рекламных конструкций, допустимых к установке на территории города, и разработки и утверждения схемы их размещения (далее - Схема). На Схеме обозначаются места рекламных конструкций на земельных участках независимо от форм собственности, а также места размещения конструкций на зданиях, находящихся в муниципальной собственности или в собственности субъектов Российской Федерации.</w:t>
      </w:r>
    </w:p>
    <w:p w:rsidR="000265E4" w:rsidRPr="000265E4" w:rsidRDefault="000265E4" w:rsidP="000265E4">
      <w:pPr>
        <w:shd w:val="clear" w:color="auto" w:fill="FFFFFF"/>
        <w:ind w:firstLine="708"/>
        <w:jc w:val="both"/>
        <w:rPr>
          <w:color w:val="000000"/>
        </w:rPr>
      </w:pPr>
      <w:r w:rsidRPr="000265E4">
        <w:rPr>
          <w:color w:val="000000"/>
        </w:rPr>
        <w:t>В настоящее время в Бавлинском муниципальном районе и г.Бавлы действует Схема размещения рекламных конструкций, реализованная в 2017 году и утвержденная Постановлением от 11.12.2017 №501, на которой размещены еврощиты, кронштейны, пилоны, динамические рекламные конструкции.</w:t>
      </w:r>
    </w:p>
    <w:p w:rsidR="000265E4" w:rsidRPr="000265E4" w:rsidRDefault="000265E4" w:rsidP="000265E4">
      <w:pPr>
        <w:shd w:val="clear" w:color="auto" w:fill="FFFFFF"/>
        <w:ind w:firstLine="708"/>
        <w:jc w:val="both"/>
        <w:rPr>
          <w:color w:val="000000"/>
        </w:rPr>
      </w:pPr>
      <w:r w:rsidRPr="000265E4">
        <w:rPr>
          <w:color w:val="000000"/>
        </w:rPr>
        <w:t>Решением Бавлинского районного Совета Республики Татарстан от 19.05.2014 №212 Утверждено положение о порядке размещения средств наружной рекламы и информации на территории Бавлинского муниципального района Республики Татарстан. Положение о порядке размещения средств наружной рекламы и информации на территории Бавлинского муниципального района устанавливает единые для Бавлинского муниципального района порядок и требования к проектированию, оформлению и согласованию разрешительной документации, установке (монтаж, демонтаж), эксплуатации рекламных конструкций и средств информации, а также рекламы на общественных транспортных средствах и контролю за соблюдением этих требований на территории района. Рекламные конструкции при их размещении на зданиях, строениях, сооружениях и иных объектах должны соответствовать архитектуре здания, строения, сооружения в целом (места размещения средств наружной информации определяются проектом объекта или концепцией рекламного оформления объекта) и не должны нарушать единого архитектурно-художественного облика поселения, площадей, зданий, строений и сооружений.  </w:t>
      </w:r>
    </w:p>
    <w:p w:rsidR="000265E4" w:rsidRPr="000265E4" w:rsidRDefault="000265E4" w:rsidP="000265E4">
      <w:pPr>
        <w:jc w:val="center"/>
        <w:outlineLvl w:val="3"/>
        <w:rPr>
          <w:b/>
          <w:bCs/>
        </w:rPr>
      </w:pPr>
    </w:p>
    <w:p w:rsidR="000265E4" w:rsidRPr="000265E4" w:rsidRDefault="000265E4" w:rsidP="000265E4">
      <w:pPr>
        <w:shd w:val="clear" w:color="auto" w:fill="FFFFFF"/>
        <w:jc w:val="center"/>
        <w:rPr>
          <w:b/>
          <w:color w:val="000000"/>
          <w:szCs w:val="32"/>
        </w:rPr>
      </w:pPr>
      <w:r w:rsidRPr="000265E4">
        <w:rPr>
          <w:b/>
          <w:color w:val="000000"/>
          <w:szCs w:val="32"/>
        </w:rPr>
        <w:t>3.4. Развитие конкуренции в сфере земельных</w:t>
      </w:r>
    </w:p>
    <w:p w:rsidR="000265E4" w:rsidRPr="000265E4" w:rsidRDefault="000265E4" w:rsidP="000265E4">
      <w:pPr>
        <w:shd w:val="clear" w:color="auto" w:fill="FFFFFF"/>
        <w:jc w:val="center"/>
        <w:rPr>
          <w:b/>
          <w:color w:val="000000"/>
          <w:szCs w:val="32"/>
        </w:rPr>
      </w:pPr>
      <w:r w:rsidRPr="000265E4">
        <w:rPr>
          <w:b/>
          <w:color w:val="000000"/>
          <w:szCs w:val="32"/>
        </w:rPr>
        <w:t>и имущественных отношений</w:t>
      </w:r>
    </w:p>
    <w:p w:rsidR="000265E4" w:rsidRPr="000265E4" w:rsidRDefault="000265E4" w:rsidP="000265E4">
      <w:pPr>
        <w:shd w:val="clear" w:color="auto" w:fill="FFFFFF"/>
        <w:jc w:val="center"/>
        <w:rPr>
          <w:b/>
          <w:color w:val="000000"/>
          <w:szCs w:val="32"/>
        </w:rPr>
      </w:pPr>
    </w:p>
    <w:p w:rsidR="000265E4" w:rsidRPr="000265E4" w:rsidRDefault="000265E4" w:rsidP="000265E4">
      <w:pPr>
        <w:shd w:val="clear" w:color="auto" w:fill="FFFFFF"/>
        <w:ind w:firstLine="708"/>
        <w:jc w:val="both"/>
      </w:pPr>
      <w:r w:rsidRPr="000265E4">
        <w:rPr>
          <w:shd w:val="clear" w:color="auto" w:fill="FFFFFF"/>
        </w:rPr>
        <w:lastRenderedPageBreak/>
        <w:t>Развитие конкуренции является одним из ключевых факторов социально-экономического развития, определяющих конкурентоспособность и эффективность предприятий с одной стороны, и уровень жизни граждан, с другой. Стандарт представляет собой комплекс мероприятий, направленных на улучшение конкурентной среды.</w:t>
      </w:r>
    </w:p>
    <w:p w:rsidR="000265E4" w:rsidRPr="000265E4" w:rsidRDefault="000265E4" w:rsidP="000265E4">
      <w:pPr>
        <w:ind w:firstLine="708"/>
        <w:jc w:val="both"/>
      </w:pPr>
      <w:r w:rsidRPr="000265E4">
        <w:t>В отношении обеспечения открытости процедур и результатов деятельности органов власти при распределении и использовании земельных участков и муниципального имущества на официальных сайтах ежегодно публикуются перечни земельных участков и имущества, предназначенных для передачи. Графики проведения аукционов, информация о результатах их проведения также размещены в открытом доступе.</w:t>
      </w:r>
    </w:p>
    <w:p w:rsidR="000265E4" w:rsidRPr="000265E4" w:rsidRDefault="000265E4" w:rsidP="000265E4">
      <w:pPr>
        <w:shd w:val="clear" w:color="auto" w:fill="FFFFFF"/>
        <w:ind w:firstLine="708"/>
        <w:jc w:val="both"/>
      </w:pPr>
      <w:r w:rsidRPr="000265E4">
        <w:t xml:space="preserve">Ведется работа по сокращению сроков предоставления земельных участков. Вовлечение в гражданский оборот максимального количества объектов государственной собственности. Эффективное управление и распоряжение землями, муниципальным имуществом и обеспечение поступления доходов в бюджет от аренды и приватизации земель и имущества. В отношении свободных земель проведение торгов.  </w:t>
      </w:r>
    </w:p>
    <w:p w:rsidR="000265E4" w:rsidRPr="000265E4" w:rsidRDefault="000265E4" w:rsidP="000265E4">
      <w:pPr>
        <w:shd w:val="clear" w:color="auto" w:fill="FFFFFF"/>
        <w:ind w:firstLine="708"/>
        <w:jc w:val="both"/>
        <w:rPr>
          <w:spacing w:val="2"/>
        </w:rPr>
      </w:pPr>
      <w:r w:rsidRPr="000265E4">
        <w:rPr>
          <w:spacing w:val="2"/>
          <w:shd w:val="clear" w:color="auto" w:fill="FFFFFF"/>
        </w:rPr>
        <w:t>С целью повышения эффективности распоряжения муниципальным имуществом осуществляются следующие мероприятия:  </w:t>
      </w:r>
    </w:p>
    <w:p w:rsidR="000265E4" w:rsidRPr="000265E4" w:rsidRDefault="000265E4" w:rsidP="000265E4">
      <w:pPr>
        <w:shd w:val="clear" w:color="auto" w:fill="FFFFFF"/>
        <w:ind w:firstLine="708"/>
        <w:jc w:val="both"/>
      </w:pPr>
      <w:r w:rsidRPr="000265E4">
        <w:rPr>
          <w:spacing w:val="2"/>
          <w:shd w:val="clear" w:color="auto" w:fill="FFFFFF"/>
        </w:rPr>
        <w:t>- аренда муниципального имущества в соответствии с действующим законодательством (</w:t>
      </w:r>
      <w:hyperlink r:id="rId8" w:history="1">
        <w:r w:rsidRPr="000265E4">
          <w:rPr>
            <w:spacing w:val="2"/>
            <w:shd w:val="clear" w:color="auto" w:fill="FFFFFF"/>
          </w:rPr>
          <w:t>федеральный закон от 26.07.2006 №135-фз «О защите конкуренции»</w:t>
        </w:r>
      </w:hyperlink>
      <w:r w:rsidRPr="000265E4">
        <w:rPr>
          <w:szCs w:val="24"/>
        </w:rPr>
        <w:t>;</w:t>
      </w:r>
    </w:p>
    <w:p w:rsidR="000265E4" w:rsidRPr="000265E4" w:rsidRDefault="000265E4" w:rsidP="000265E4">
      <w:pPr>
        <w:ind w:firstLine="708"/>
        <w:jc w:val="both"/>
        <w:outlineLvl w:val="3"/>
        <w:rPr>
          <w:sz w:val="24"/>
          <w:szCs w:val="24"/>
        </w:rPr>
      </w:pPr>
      <w:r w:rsidRPr="000265E4">
        <w:t>- п</w:t>
      </w:r>
      <w:r w:rsidRPr="000265E4">
        <w:rPr>
          <w:spacing w:val="2"/>
          <w:shd w:val="clear" w:color="auto" w:fill="FFFFFF"/>
        </w:rPr>
        <w:t>риватизация объектов муниципальной собственности осуществляется в соответствии с Прогнозным планом (Программой) приватизации муниципального имущества, разработанным на основании </w:t>
      </w:r>
      <w:hyperlink r:id="rId9" w:history="1">
        <w:r w:rsidRPr="000265E4">
          <w:rPr>
            <w:spacing w:val="2"/>
            <w:shd w:val="clear" w:color="auto" w:fill="FFFFFF"/>
          </w:rPr>
          <w:t>Федерального закона от 21.12.2001 №178-ФЗ «О приватизации государственного и муниципального имущества в РФ»</w:t>
        </w:r>
      </w:hyperlink>
      <w:r w:rsidRPr="000265E4">
        <w:rPr>
          <w:spacing w:val="2"/>
          <w:shd w:val="clear" w:color="auto" w:fill="FFFFFF"/>
        </w:rPr>
        <w:t>, с учетом положений </w:t>
      </w:r>
      <w:hyperlink r:id="rId10" w:history="1">
        <w:r w:rsidRPr="000265E4">
          <w:rPr>
            <w:spacing w:val="2"/>
            <w:shd w:val="clear" w:color="auto" w:fill="FFFFFF"/>
          </w:rPr>
          <w:t>Федерального закона от 22.07.2008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0265E4">
        <w:rPr>
          <w:szCs w:val="24"/>
        </w:rPr>
        <w:t>.</w:t>
      </w:r>
    </w:p>
    <w:p w:rsidR="000265E4" w:rsidRPr="000265E4" w:rsidRDefault="000265E4" w:rsidP="000265E4">
      <w:pPr>
        <w:jc w:val="center"/>
        <w:outlineLvl w:val="3"/>
        <w:rPr>
          <w:sz w:val="24"/>
          <w:szCs w:val="24"/>
        </w:rPr>
      </w:pPr>
    </w:p>
    <w:p w:rsidR="000265E4" w:rsidRPr="000265E4" w:rsidRDefault="000265E4" w:rsidP="000265E4">
      <w:pPr>
        <w:jc w:val="center"/>
        <w:rPr>
          <w:b/>
        </w:rPr>
      </w:pPr>
      <w:r w:rsidRPr="000265E4">
        <w:rPr>
          <w:b/>
        </w:rPr>
        <w:t xml:space="preserve">3.5. Развитие конкуренции в сфере культуры </w:t>
      </w:r>
    </w:p>
    <w:p w:rsidR="000265E4" w:rsidRPr="000265E4" w:rsidRDefault="000265E4" w:rsidP="000265E4">
      <w:pPr>
        <w:jc w:val="center"/>
        <w:rPr>
          <w:b/>
        </w:rPr>
      </w:pPr>
    </w:p>
    <w:p w:rsidR="000265E4" w:rsidRPr="000265E4" w:rsidRDefault="000265E4" w:rsidP="000265E4">
      <w:pPr>
        <w:ind w:firstLine="709"/>
        <w:jc w:val="both"/>
        <w:rPr>
          <w:spacing w:val="2"/>
          <w:shd w:val="clear" w:color="auto" w:fill="FFFFFF"/>
        </w:rPr>
      </w:pPr>
      <w:r w:rsidRPr="000265E4">
        <w:t xml:space="preserve">Цель - реализация стратегической роли культуры как духовно-нравственного основания развития личности и общества через сохранение, эффективное использование и пополнение культурного потенциала Бавлинского муниципального района, </w:t>
      </w:r>
      <w:r w:rsidRPr="000265E4">
        <w:rPr>
          <w:spacing w:val="2"/>
          <w:shd w:val="clear" w:color="auto" w:fill="FFFFFF"/>
        </w:rPr>
        <w:t>формирование конкурентной среды в сфере культуры путем развития механизмов государственно-частного партнерства.</w:t>
      </w:r>
    </w:p>
    <w:p w:rsidR="000265E4" w:rsidRPr="000265E4" w:rsidRDefault="000265E4" w:rsidP="000265E4">
      <w:pPr>
        <w:ind w:firstLine="709"/>
        <w:jc w:val="both"/>
      </w:pPr>
      <w:r w:rsidRPr="000265E4">
        <w:rPr>
          <w:color w:val="000000"/>
        </w:rPr>
        <w:t xml:space="preserve">Привлечение и увеличение </w:t>
      </w:r>
      <w:r w:rsidRPr="000265E4">
        <w:rPr>
          <w:color w:val="000000"/>
          <w:shd w:val="clear" w:color="auto" w:fill="FFFFFF"/>
        </w:rPr>
        <w:t xml:space="preserve">умельцев декоративно-прикладного искусства </w:t>
      </w:r>
      <w:r w:rsidRPr="000265E4">
        <w:rPr>
          <w:color w:val="000000"/>
        </w:rPr>
        <w:t>для участия в городских выставках с целью рекламы и реализации продукции.</w:t>
      </w:r>
    </w:p>
    <w:p w:rsidR="000265E4" w:rsidRPr="000265E4" w:rsidRDefault="000265E4" w:rsidP="000265E4">
      <w:pPr>
        <w:ind w:firstLine="709"/>
        <w:jc w:val="both"/>
      </w:pPr>
      <w:r w:rsidRPr="000265E4">
        <w:t xml:space="preserve">Проблема - повышение качества культурных благ и услуг, обеспечение их необходимого многообразия, повышение </w:t>
      </w:r>
      <w:r w:rsidRPr="000265E4">
        <w:rPr>
          <w:color w:val="000000"/>
          <w:shd w:val="clear" w:color="auto" w:fill="FFFFFF"/>
        </w:rPr>
        <w:t>удовлетворенности потребителей качеством культурно - досуговых услуг</w:t>
      </w:r>
      <w:r w:rsidRPr="000265E4">
        <w:rPr>
          <w:color w:val="000000"/>
          <w:sz w:val="24"/>
          <w:szCs w:val="24"/>
          <w:shd w:val="clear" w:color="auto" w:fill="FFFFFF"/>
        </w:rPr>
        <w:t xml:space="preserve">, </w:t>
      </w:r>
      <w:r w:rsidRPr="000265E4">
        <w:t>привлечение населения.</w:t>
      </w:r>
    </w:p>
    <w:p w:rsidR="000265E4" w:rsidRPr="000265E4" w:rsidRDefault="000265E4" w:rsidP="000265E4">
      <w:pPr>
        <w:ind w:firstLine="709"/>
        <w:jc w:val="both"/>
      </w:pPr>
      <w:r w:rsidRPr="000265E4">
        <w:lastRenderedPageBreak/>
        <w:t>Решение - расширение перечня предоставляемых услуг учреждениями культуры, повышение уровня информирования жителей района о предоставлении услуг в сфере культуры, мониторинг потребности в услугах культурного обслуживания населения в том числе: детей с ограниченными физическими возможностями здоровья, инвалидов, старшее поколение, молодежь, детей, оказавшихся в сложной жизненной ситуации.</w:t>
      </w:r>
    </w:p>
    <w:p w:rsidR="000265E4" w:rsidRPr="000265E4" w:rsidRDefault="000265E4" w:rsidP="000265E4">
      <w:pPr>
        <w:ind w:firstLine="709"/>
        <w:jc w:val="both"/>
        <w:rPr>
          <w:spacing w:val="2"/>
        </w:rPr>
      </w:pPr>
      <w:r w:rsidRPr="000265E4">
        <w:rPr>
          <w:spacing w:val="2"/>
        </w:rPr>
        <w:t>Контрольные показатели (индикаторы) и целевые ориентиры</w:t>
      </w:r>
    </w:p>
    <w:p w:rsidR="000265E4" w:rsidRPr="000265E4" w:rsidRDefault="000265E4" w:rsidP="000265E4">
      <w:pPr>
        <w:ind w:firstLine="709"/>
        <w:jc w:val="right"/>
        <w:rPr>
          <w:spacing w:val="2"/>
          <w:sz w:val="24"/>
        </w:rPr>
      </w:pPr>
    </w:p>
    <w:p w:rsidR="000265E4" w:rsidRPr="000265E4" w:rsidRDefault="000265E4" w:rsidP="000265E4">
      <w:pPr>
        <w:ind w:firstLine="709"/>
        <w:jc w:val="right"/>
        <w:rPr>
          <w:spacing w:val="2"/>
          <w:sz w:val="24"/>
        </w:rPr>
      </w:pPr>
      <w:r w:rsidRPr="000265E4">
        <w:rPr>
          <w:spacing w:val="2"/>
          <w:sz w:val="24"/>
        </w:rPr>
        <w:t>таблица 1</w:t>
      </w:r>
    </w:p>
    <w:tbl>
      <w:tblPr>
        <w:tblW w:w="0" w:type="auto"/>
        <w:jc w:val="center"/>
        <w:tblCellMar>
          <w:left w:w="0" w:type="dxa"/>
          <w:right w:w="0" w:type="dxa"/>
        </w:tblCellMar>
        <w:tblLook w:val="04A0" w:firstRow="1" w:lastRow="0" w:firstColumn="1" w:lastColumn="0" w:noHBand="0" w:noVBand="1"/>
      </w:tblPr>
      <w:tblGrid>
        <w:gridCol w:w="6406"/>
        <w:gridCol w:w="1020"/>
        <w:gridCol w:w="1020"/>
        <w:gridCol w:w="1020"/>
      </w:tblGrid>
      <w:tr w:rsidR="000265E4" w:rsidRPr="000265E4" w:rsidTr="0039193C">
        <w:trPr>
          <w:trHeight w:val="15"/>
          <w:jc w:val="center"/>
        </w:trPr>
        <w:tc>
          <w:tcPr>
            <w:tcW w:w="6406" w:type="dxa"/>
            <w:hideMark/>
          </w:tcPr>
          <w:p w:rsidR="000265E4" w:rsidRPr="000265E4" w:rsidRDefault="000265E4" w:rsidP="000265E4">
            <w:pPr>
              <w:rPr>
                <w:sz w:val="24"/>
                <w:szCs w:val="24"/>
              </w:rPr>
            </w:pPr>
          </w:p>
        </w:tc>
        <w:tc>
          <w:tcPr>
            <w:tcW w:w="1020" w:type="dxa"/>
            <w:hideMark/>
          </w:tcPr>
          <w:p w:rsidR="000265E4" w:rsidRPr="000265E4" w:rsidRDefault="000265E4" w:rsidP="000265E4">
            <w:pPr>
              <w:rPr>
                <w:sz w:val="24"/>
                <w:szCs w:val="24"/>
              </w:rPr>
            </w:pPr>
          </w:p>
        </w:tc>
        <w:tc>
          <w:tcPr>
            <w:tcW w:w="1020" w:type="dxa"/>
            <w:hideMark/>
          </w:tcPr>
          <w:p w:rsidR="000265E4" w:rsidRPr="000265E4" w:rsidRDefault="000265E4" w:rsidP="000265E4">
            <w:pPr>
              <w:rPr>
                <w:sz w:val="24"/>
                <w:szCs w:val="24"/>
              </w:rPr>
            </w:pPr>
          </w:p>
        </w:tc>
        <w:tc>
          <w:tcPr>
            <w:tcW w:w="1020" w:type="dxa"/>
            <w:hideMark/>
          </w:tcPr>
          <w:p w:rsidR="000265E4" w:rsidRPr="000265E4" w:rsidRDefault="000265E4" w:rsidP="000265E4">
            <w:pPr>
              <w:rPr>
                <w:sz w:val="24"/>
                <w:szCs w:val="24"/>
              </w:rPr>
            </w:pPr>
          </w:p>
        </w:tc>
      </w:tr>
      <w:tr w:rsidR="000265E4" w:rsidRPr="000265E4" w:rsidTr="0039193C">
        <w:trPr>
          <w:trHeight w:val="758"/>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sz w:val="24"/>
                <w:szCs w:val="24"/>
              </w:rPr>
            </w:pPr>
            <w:r w:rsidRPr="000265E4">
              <w:rPr>
                <w:b/>
                <w:sz w:val="24"/>
                <w:szCs w:val="24"/>
              </w:rPr>
              <w:t>Наименование показателя</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sz w:val="24"/>
                <w:szCs w:val="24"/>
              </w:rPr>
            </w:pPr>
            <w:r w:rsidRPr="000265E4">
              <w:rPr>
                <w:b/>
                <w:sz w:val="24"/>
                <w:szCs w:val="24"/>
              </w:rPr>
              <w:t>2018 год факт</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sz w:val="24"/>
                <w:szCs w:val="24"/>
              </w:rPr>
            </w:pPr>
            <w:r w:rsidRPr="000265E4">
              <w:rPr>
                <w:b/>
                <w:sz w:val="24"/>
                <w:szCs w:val="24"/>
              </w:rPr>
              <w:t>2019 год</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sz w:val="24"/>
                <w:szCs w:val="24"/>
              </w:rPr>
            </w:pPr>
            <w:r w:rsidRPr="000265E4">
              <w:rPr>
                <w:b/>
                <w:sz w:val="24"/>
                <w:szCs w:val="24"/>
              </w:rPr>
              <w:t>2020 год</w:t>
            </w:r>
          </w:p>
        </w:tc>
      </w:tr>
      <w:tr w:rsidR="000265E4" w:rsidRPr="000265E4" w:rsidTr="0039193C">
        <w:trPr>
          <w:trHeight w:val="247"/>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textAlignment w:val="baseline"/>
              <w:rPr>
                <w:b/>
                <w:sz w:val="24"/>
                <w:szCs w:val="24"/>
              </w:rPr>
            </w:pPr>
            <w:r w:rsidRPr="000265E4">
              <w:rPr>
                <w:b/>
                <w:sz w:val="24"/>
                <w:szCs w:val="24"/>
              </w:rPr>
              <w:t>Общее количество учреждений культуры всего, ед., в том числе:</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color w:val="000000"/>
                <w:sz w:val="24"/>
                <w:szCs w:val="24"/>
              </w:rPr>
            </w:pPr>
            <w:r w:rsidRPr="000265E4">
              <w:rPr>
                <w:b/>
                <w:color w:val="000000"/>
                <w:sz w:val="24"/>
                <w:szCs w:val="24"/>
              </w:rPr>
              <w:t>26</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color w:val="000000"/>
                <w:sz w:val="24"/>
                <w:szCs w:val="24"/>
              </w:rPr>
            </w:pPr>
            <w:r w:rsidRPr="000265E4">
              <w:rPr>
                <w:b/>
                <w:color w:val="000000"/>
                <w:sz w:val="24"/>
                <w:szCs w:val="24"/>
              </w:rPr>
              <w:t>26</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b/>
                <w:color w:val="000000"/>
                <w:sz w:val="24"/>
                <w:szCs w:val="24"/>
              </w:rPr>
            </w:pPr>
            <w:r w:rsidRPr="000265E4">
              <w:rPr>
                <w:b/>
                <w:color w:val="000000"/>
                <w:sz w:val="24"/>
                <w:szCs w:val="24"/>
              </w:rPr>
              <w:t>26</w:t>
            </w:r>
          </w:p>
        </w:tc>
      </w:tr>
      <w:tr w:rsidR="000265E4" w:rsidRPr="000265E4" w:rsidTr="0039193C">
        <w:trPr>
          <w:trHeight w:val="247"/>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textAlignment w:val="baseline"/>
              <w:rPr>
                <w:sz w:val="24"/>
                <w:szCs w:val="24"/>
              </w:rPr>
            </w:pPr>
            <w:r w:rsidRPr="000265E4">
              <w:rPr>
                <w:sz w:val="24"/>
                <w:szCs w:val="24"/>
              </w:rPr>
              <w:t>Сельские дома культуры</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17</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16</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16</w:t>
            </w:r>
          </w:p>
        </w:tc>
      </w:tr>
      <w:tr w:rsidR="000265E4" w:rsidRPr="000265E4" w:rsidTr="0039193C">
        <w:trPr>
          <w:trHeight w:val="247"/>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textAlignment w:val="baseline"/>
              <w:rPr>
                <w:sz w:val="24"/>
                <w:szCs w:val="24"/>
              </w:rPr>
            </w:pPr>
            <w:r w:rsidRPr="000265E4">
              <w:rPr>
                <w:sz w:val="24"/>
                <w:szCs w:val="24"/>
              </w:rPr>
              <w:t>Сельские клубы</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7</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8</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8</w:t>
            </w:r>
          </w:p>
        </w:tc>
      </w:tr>
      <w:tr w:rsidR="000265E4" w:rsidRPr="000265E4" w:rsidTr="0039193C">
        <w:trPr>
          <w:trHeight w:val="287"/>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textAlignment w:val="baseline"/>
              <w:rPr>
                <w:sz w:val="24"/>
                <w:szCs w:val="24"/>
              </w:rPr>
            </w:pPr>
            <w:r w:rsidRPr="000265E4">
              <w:rPr>
                <w:sz w:val="24"/>
                <w:szCs w:val="24"/>
              </w:rPr>
              <w:t>Кинозал Районного Дома культуры</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1</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1</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265E4" w:rsidRPr="000265E4" w:rsidRDefault="000265E4" w:rsidP="000265E4">
            <w:pPr>
              <w:jc w:val="center"/>
              <w:textAlignment w:val="baseline"/>
              <w:rPr>
                <w:color w:val="000000"/>
                <w:sz w:val="24"/>
                <w:szCs w:val="24"/>
              </w:rPr>
            </w:pPr>
            <w:r w:rsidRPr="000265E4">
              <w:rPr>
                <w:color w:val="000000"/>
                <w:sz w:val="24"/>
                <w:szCs w:val="24"/>
              </w:rPr>
              <w:t>1</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sz w:val="24"/>
                <w:szCs w:val="24"/>
              </w:rPr>
            </w:pPr>
            <w:r w:rsidRPr="000265E4">
              <w:rPr>
                <w:sz w:val="24"/>
                <w:szCs w:val="24"/>
              </w:rPr>
              <w:t>Объем реализации платных услуг учреждений культуры, оказанных на душу населения, тыс. рублей</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 xml:space="preserve">1500 </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1600</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1700</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b/>
                <w:sz w:val="24"/>
                <w:szCs w:val="24"/>
              </w:rPr>
            </w:pPr>
            <w:r w:rsidRPr="000265E4">
              <w:rPr>
                <w:b/>
                <w:sz w:val="24"/>
                <w:szCs w:val="24"/>
              </w:rPr>
              <w:t xml:space="preserve">Количество проведенных культурно - досуговых мероприятий </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b/>
                <w:color w:val="000000"/>
                <w:sz w:val="24"/>
                <w:szCs w:val="24"/>
              </w:rPr>
            </w:pPr>
            <w:r w:rsidRPr="000265E4">
              <w:rPr>
                <w:b/>
                <w:color w:val="000000"/>
                <w:sz w:val="24"/>
                <w:szCs w:val="24"/>
              </w:rPr>
              <w:t>5579</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b/>
                <w:color w:val="000000"/>
                <w:sz w:val="24"/>
                <w:szCs w:val="24"/>
              </w:rPr>
            </w:pPr>
            <w:r w:rsidRPr="000265E4">
              <w:rPr>
                <w:b/>
                <w:color w:val="000000"/>
                <w:sz w:val="24"/>
                <w:szCs w:val="24"/>
              </w:rPr>
              <w:t>5581</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b/>
                <w:color w:val="000000"/>
                <w:sz w:val="24"/>
                <w:szCs w:val="24"/>
              </w:rPr>
            </w:pPr>
            <w:r w:rsidRPr="000265E4">
              <w:rPr>
                <w:b/>
                <w:color w:val="000000"/>
                <w:sz w:val="24"/>
                <w:szCs w:val="24"/>
              </w:rPr>
              <w:t>5583</w:t>
            </w:r>
          </w:p>
        </w:tc>
      </w:tr>
      <w:tr w:rsidR="000265E4" w:rsidRPr="000265E4" w:rsidTr="0039193C">
        <w:trPr>
          <w:trHeight w:val="265"/>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sz w:val="24"/>
                <w:szCs w:val="24"/>
              </w:rPr>
            </w:pPr>
            <w:r w:rsidRPr="000265E4">
              <w:rPr>
                <w:sz w:val="24"/>
                <w:szCs w:val="24"/>
              </w:rPr>
              <w:t>Количество культурно – досуговых формирований, ед.</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282</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283</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284</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sz w:val="24"/>
                <w:szCs w:val="24"/>
              </w:rPr>
            </w:pPr>
            <w:r w:rsidRPr="000265E4">
              <w:rPr>
                <w:sz w:val="24"/>
                <w:szCs w:val="24"/>
              </w:rPr>
              <w:t>Удельный вес населения, участвующего в культурно-досуговых мероприятиях, проводимых учреждениями культуры, в %</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113,8</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114,0</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116</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sz w:val="24"/>
                <w:szCs w:val="24"/>
              </w:rPr>
            </w:pPr>
            <w:r w:rsidRPr="000265E4">
              <w:rPr>
                <w:sz w:val="24"/>
                <w:szCs w:val="24"/>
              </w:rPr>
              <w:t>Увеличение численности участников культурно-досуговых мероприятий, в %</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6,35</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6,50</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6,85</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sz w:val="24"/>
                <w:szCs w:val="24"/>
              </w:rPr>
            </w:pPr>
            <w:r w:rsidRPr="000265E4">
              <w:rPr>
                <w:sz w:val="24"/>
                <w:szCs w:val="24"/>
              </w:rPr>
              <w:t>Средняя численность зрителей на мероприятиях в расчете на 1 тыс. человек, человек</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113</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125</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140</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sz w:val="24"/>
                <w:szCs w:val="24"/>
              </w:rPr>
            </w:pPr>
            <w:r w:rsidRPr="000265E4">
              <w:rPr>
                <w:sz w:val="24"/>
                <w:szCs w:val="24"/>
              </w:rPr>
              <w:t>Увеличение посещаемости учреждений культуры, процентов к 2020 году</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0,2</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0,3</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color w:val="000000"/>
                <w:sz w:val="24"/>
                <w:szCs w:val="24"/>
              </w:rPr>
            </w:pPr>
            <w:r w:rsidRPr="000265E4">
              <w:rPr>
                <w:color w:val="000000"/>
                <w:sz w:val="24"/>
                <w:szCs w:val="24"/>
              </w:rPr>
              <w:t>Доля потребителей, удовлетворенных качеством предоставления услуг в сфере культуры от общего числа опрошенных, в %</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65</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68</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75</w:t>
            </w:r>
          </w:p>
        </w:tc>
      </w:tr>
      <w:tr w:rsidR="000265E4" w:rsidRPr="000265E4" w:rsidTr="0039193C">
        <w:trPr>
          <w:trHeight w:val="422"/>
          <w:jc w:val="center"/>
        </w:trPr>
        <w:tc>
          <w:tcPr>
            <w:tcW w:w="6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textAlignment w:val="baseline"/>
              <w:rPr>
                <w:color w:val="E36C0A"/>
                <w:sz w:val="24"/>
                <w:szCs w:val="24"/>
              </w:rPr>
            </w:pPr>
            <w:r w:rsidRPr="000265E4">
              <w:rPr>
                <w:sz w:val="24"/>
                <w:szCs w:val="24"/>
              </w:rPr>
              <w:t>Количество обращений (жалоб) граждан по качеству оказываемых услуг культуры, единиц и т.д.</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w:t>
            </w:r>
          </w:p>
        </w:tc>
        <w:tc>
          <w:tcPr>
            <w:tcW w:w="10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65E4" w:rsidRPr="000265E4" w:rsidRDefault="000265E4" w:rsidP="000265E4">
            <w:pPr>
              <w:jc w:val="center"/>
              <w:textAlignment w:val="baseline"/>
              <w:rPr>
                <w:color w:val="000000"/>
                <w:sz w:val="24"/>
                <w:szCs w:val="24"/>
              </w:rPr>
            </w:pPr>
            <w:r w:rsidRPr="000265E4">
              <w:rPr>
                <w:color w:val="000000"/>
                <w:sz w:val="24"/>
                <w:szCs w:val="24"/>
              </w:rPr>
              <w:t>-</w:t>
            </w:r>
          </w:p>
        </w:tc>
      </w:tr>
    </w:tbl>
    <w:p w:rsidR="000265E4" w:rsidRPr="000265E4" w:rsidRDefault="000265E4" w:rsidP="000265E4">
      <w:pPr>
        <w:jc w:val="center"/>
        <w:rPr>
          <w:b/>
        </w:rPr>
      </w:pPr>
    </w:p>
    <w:p w:rsidR="000265E4" w:rsidRPr="000265E4" w:rsidRDefault="000265E4" w:rsidP="000265E4">
      <w:pPr>
        <w:jc w:val="center"/>
        <w:rPr>
          <w:b/>
        </w:rPr>
      </w:pPr>
      <w:r w:rsidRPr="000265E4">
        <w:rPr>
          <w:b/>
        </w:rPr>
        <w:t>3.6. Развитие конкуренции в сфере молодежной политики</w:t>
      </w:r>
    </w:p>
    <w:p w:rsidR="000265E4" w:rsidRPr="000265E4" w:rsidRDefault="000265E4" w:rsidP="000265E4">
      <w:pPr>
        <w:jc w:val="center"/>
        <w:rPr>
          <w:b/>
        </w:rPr>
      </w:pPr>
    </w:p>
    <w:p w:rsidR="000265E4" w:rsidRPr="000265E4" w:rsidRDefault="000265E4" w:rsidP="000265E4">
      <w:pPr>
        <w:ind w:firstLine="709"/>
        <w:jc w:val="both"/>
      </w:pPr>
      <w:r w:rsidRPr="000265E4">
        <w:t xml:space="preserve">Государственная молодежная политика в Бавлинском муниципальном  районе относится к ряду стратегических вопросов и является развивающейся системой мер, направленных на создание условий для социализации и самореализации молодежи, развития ее потенциала; реализовывается путем перенимания опыта и инновационных идей у молодежных учреждений республиканского масштаба, таких как: Молодежные центры, республиканский центр добровольческого движения, общероссийское движение «Волонтеры победы», Центр молодежных(студенческих) формирований по охране общественного порядка «Форпост», Республиканский центр по организации отдыха и занятости детей и подростков «Лето», Республиканский центр по работе с одаренными детьми «Созвездие», Республиканский центр </w:t>
      </w:r>
      <w:r w:rsidRPr="000265E4">
        <w:lastRenderedPageBreak/>
        <w:t xml:space="preserve">молодежных, инновационных и профилактических программ. Потому конструктивное и поступательное движение в области развития молодежного направления в районе возможно только в тесной связи взаимосвязи с данными молодёжными учреждениями. </w:t>
      </w:r>
    </w:p>
    <w:p w:rsidR="000265E4" w:rsidRPr="000265E4" w:rsidRDefault="000265E4" w:rsidP="000265E4">
      <w:pPr>
        <w:ind w:firstLine="709"/>
        <w:jc w:val="both"/>
      </w:pPr>
      <w:r w:rsidRPr="000265E4">
        <w:t xml:space="preserve">Определены приоритеты государственной молодежной политики на основе современной правовой базы, регулирующей отношения государства и молодежи. </w:t>
      </w:r>
    </w:p>
    <w:p w:rsidR="000265E4" w:rsidRPr="000265E4" w:rsidRDefault="000265E4" w:rsidP="000265E4">
      <w:pPr>
        <w:tabs>
          <w:tab w:val="left" w:pos="709"/>
        </w:tabs>
        <w:ind w:firstLine="709"/>
        <w:jc w:val="both"/>
      </w:pPr>
      <w:r w:rsidRPr="000265E4">
        <w:t>Государственная молодежная политика является деятельностью государства, направленной на создание социально-экономических, правовых, организационных условий и гарантий для социального становления и развития молодых граждан и молодежных объединений, наиболее в полной реализации творческого потенциала молодежи в интересах общества.</w:t>
      </w:r>
    </w:p>
    <w:p w:rsidR="000265E4" w:rsidRPr="000265E4" w:rsidRDefault="000265E4" w:rsidP="000265E4">
      <w:pPr>
        <w:tabs>
          <w:tab w:val="left" w:pos="709"/>
        </w:tabs>
        <w:ind w:firstLine="709"/>
        <w:jc w:val="both"/>
      </w:pPr>
      <w:r w:rsidRPr="000265E4">
        <w:t>Среди основных ресурсов района важнейшим является население, в котором стратегическая составляющая – молодое поколение.</w:t>
      </w:r>
    </w:p>
    <w:p w:rsidR="000265E4" w:rsidRPr="000265E4" w:rsidRDefault="000265E4" w:rsidP="000265E4">
      <w:pPr>
        <w:tabs>
          <w:tab w:val="left" w:pos="709"/>
        </w:tabs>
        <w:ind w:firstLine="720"/>
        <w:jc w:val="both"/>
      </w:pPr>
      <w:r w:rsidRPr="000265E4">
        <w:t xml:space="preserve">В системе молодёжной политики Бавлинского муниципального района </w:t>
      </w:r>
    </w:p>
    <w:p w:rsidR="000265E4" w:rsidRPr="000265E4" w:rsidRDefault="000265E4" w:rsidP="000265E4">
      <w:pPr>
        <w:tabs>
          <w:tab w:val="left" w:pos="709"/>
        </w:tabs>
        <w:jc w:val="both"/>
      </w:pPr>
      <w:r w:rsidRPr="000265E4">
        <w:t xml:space="preserve">функционируют 3 учреждения: (Многопрофильный молодежный центр «Яшьлэр доньясы», Молодежный клуб «Ватан»), Автономное детское оздоровительно -  досуговое  учреждение  «Ласточка» и подростковый клуб спортивно-патриотической направленности «Пегас». </w:t>
      </w:r>
    </w:p>
    <w:p w:rsidR="000265E4" w:rsidRPr="000265E4" w:rsidRDefault="000265E4" w:rsidP="000265E4">
      <w:pPr>
        <w:tabs>
          <w:tab w:val="left" w:pos="709"/>
        </w:tabs>
        <w:ind w:firstLine="709"/>
        <w:jc w:val="both"/>
      </w:pPr>
      <w:r w:rsidRPr="000265E4">
        <w:t>Учреждения по молодежной политике в Бавлинском муниципальном районе осуществляют свою деятельность согласно нормативно-правовых актов.</w:t>
      </w:r>
    </w:p>
    <w:p w:rsidR="000265E4" w:rsidRPr="000265E4" w:rsidRDefault="000265E4" w:rsidP="000265E4">
      <w:pPr>
        <w:shd w:val="clear" w:color="auto" w:fill="FFFFFF"/>
        <w:tabs>
          <w:tab w:val="left" w:pos="720"/>
          <w:tab w:val="left" w:pos="7162"/>
        </w:tabs>
        <w:ind w:left="19" w:right="24" w:firstLine="720"/>
        <w:jc w:val="both"/>
        <w:rPr>
          <w:spacing w:val="-1"/>
        </w:rPr>
      </w:pPr>
      <w:r w:rsidRPr="000265E4">
        <w:rPr>
          <w:spacing w:val="-1"/>
        </w:rPr>
        <w:t>На реализацию молодежной политики на 2017 год из местного бюджета профинансировано:</w:t>
      </w:r>
    </w:p>
    <w:p w:rsidR="000265E4" w:rsidRPr="000265E4" w:rsidRDefault="000265E4" w:rsidP="000265E4">
      <w:pPr>
        <w:shd w:val="clear" w:color="auto" w:fill="FFFFFF"/>
        <w:tabs>
          <w:tab w:val="left" w:pos="720"/>
          <w:tab w:val="left" w:pos="7162"/>
        </w:tabs>
        <w:ind w:left="19" w:right="24" w:firstLine="720"/>
        <w:jc w:val="right"/>
        <w:rPr>
          <w:b/>
          <w:spacing w:val="-1"/>
        </w:rPr>
      </w:pPr>
      <w:r w:rsidRPr="000265E4">
        <w:rPr>
          <w:spacing w:val="-1"/>
          <w:sz w:val="24"/>
        </w:rPr>
        <w:t xml:space="preserve">таблица </w:t>
      </w:r>
      <w:r w:rsidRPr="000265E4">
        <w:rPr>
          <w:spacing w:val="-1"/>
          <w:sz w:val="24"/>
          <w:szCs w:val="24"/>
        </w:rPr>
        <w:t xml:space="preserve"> 2</w:t>
      </w:r>
      <w:r w:rsidRPr="000265E4">
        <w:rPr>
          <w:spacing w:val="-1"/>
        </w:rPr>
        <w:t xml:space="preserve">  </w:t>
      </w:r>
    </w:p>
    <w:tbl>
      <w:tblPr>
        <w:tblW w:w="9781" w:type="dxa"/>
        <w:jc w:val="center"/>
        <w:tblLook w:val="04A0" w:firstRow="1" w:lastRow="0" w:firstColumn="1" w:lastColumn="0" w:noHBand="0" w:noVBand="1"/>
      </w:tblPr>
      <w:tblGrid>
        <w:gridCol w:w="639"/>
        <w:gridCol w:w="4685"/>
        <w:gridCol w:w="1410"/>
        <w:gridCol w:w="3047"/>
      </w:tblGrid>
      <w:tr w:rsidR="000265E4" w:rsidRPr="000265E4" w:rsidTr="0039193C">
        <w:trPr>
          <w:trHeight w:val="639"/>
          <w:jc w:val="center"/>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5E4" w:rsidRPr="000265E4" w:rsidRDefault="000265E4" w:rsidP="000265E4">
            <w:pPr>
              <w:jc w:val="center"/>
              <w:rPr>
                <w:b/>
                <w:sz w:val="24"/>
                <w:szCs w:val="24"/>
              </w:rPr>
            </w:pPr>
            <w:r w:rsidRPr="000265E4">
              <w:rPr>
                <w:b/>
                <w:sz w:val="24"/>
                <w:szCs w:val="24"/>
              </w:rPr>
              <w:t>№ п/п</w:t>
            </w:r>
          </w:p>
        </w:tc>
        <w:tc>
          <w:tcPr>
            <w:tcW w:w="4685" w:type="dxa"/>
            <w:tcBorders>
              <w:top w:val="single" w:sz="4" w:space="0" w:color="auto"/>
              <w:left w:val="nil"/>
              <w:bottom w:val="single" w:sz="4" w:space="0" w:color="auto"/>
              <w:right w:val="single" w:sz="4" w:space="0" w:color="auto"/>
            </w:tcBorders>
            <w:shd w:val="clear" w:color="auto" w:fill="auto"/>
            <w:hideMark/>
          </w:tcPr>
          <w:p w:rsidR="000265E4" w:rsidRPr="000265E4" w:rsidRDefault="000265E4" w:rsidP="000265E4">
            <w:pPr>
              <w:jc w:val="center"/>
              <w:rPr>
                <w:b/>
                <w:sz w:val="24"/>
                <w:szCs w:val="24"/>
              </w:rPr>
            </w:pPr>
            <w:r w:rsidRPr="000265E4">
              <w:rPr>
                <w:b/>
                <w:sz w:val="24"/>
                <w:szCs w:val="24"/>
              </w:rPr>
              <w:t>Наименование показателя</w:t>
            </w:r>
          </w:p>
        </w:tc>
        <w:tc>
          <w:tcPr>
            <w:tcW w:w="1410" w:type="dxa"/>
            <w:tcBorders>
              <w:top w:val="single" w:sz="4" w:space="0" w:color="auto"/>
              <w:left w:val="nil"/>
              <w:bottom w:val="single" w:sz="4" w:space="0" w:color="auto"/>
              <w:right w:val="single" w:sz="4" w:space="0" w:color="auto"/>
            </w:tcBorders>
            <w:shd w:val="clear" w:color="auto" w:fill="auto"/>
            <w:hideMark/>
          </w:tcPr>
          <w:p w:rsidR="000265E4" w:rsidRPr="000265E4" w:rsidRDefault="000265E4" w:rsidP="000265E4">
            <w:pPr>
              <w:jc w:val="center"/>
              <w:rPr>
                <w:b/>
                <w:sz w:val="24"/>
                <w:szCs w:val="24"/>
              </w:rPr>
            </w:pPr>
            <w:r w:rsidRPr="000265E4">
              <w:rPr>
                <w:b/>
                <w:sz w:val="24"/>
                <w:szCs w:val="24"/>
              </w:rPr>
              <w:t>Ед. изм.</w:t>
            </w:r>
          </w:p>
        </w:tc>
        <w:tc>
          <w:tcPr>
            <w:tcW w:w="3047" w:type="dxa"/>
            <w:tcBorders>
              <w:top w:val="single" w:sz="4" w:space="0" w:color="auto"/>
              <w:left w:val="nil"/>
              <w:bottom w:val="single" w:sz="4" w:space="0" w:color="auto"/>
              <w:right w:val="single" w:sz="4" w:space="0" w:color="auto"/>
            </w:tcBorders>
            <w:shd w:val="clear" w:color="auto" w:fill="auto"/>
            <w:hideMark/>
          </w:tcPr>
          <w:p w:rsidR="000265E4" w:rsidRPr="000265E4" w:rsidRDefault="000265E4" w:rsidP="000265E4">
            <w:pPr>
              <w:jc w:val="center"/>
              <w:rPr>
                <w:b/>
                <w:sz w:val="24"/>
                <w:szCs w:val="24"/>
              </w:rPr>
            </w:pPr>
            <w:r w:rsidRPr="000265E4">
              <w:rPr>
                <w:b/>
                <w:sz w:val="24"/>
                <w:szCs w:val="24"/>
              </w:rPr>
              <w:t>Показатель</w:t>
            </w:r>
          </w:p>
        </w:tc>
      </w:tr>
      <w:tr w:rsidR="000265E4" w:rsidRPr="000265E4" w:rsidTr="0039193C">
        <w:trPr>
          <w:trHeight w:val="405"/>
          <w:jc w:val="center"/>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0265E4" w:rsidRPr="000265E4" w:rsidRDefault="000265E4" w:rsidP="000265E4">
            <w:pPr>
              <w:numPr>
                <w:ilvl w:val="0"/>
                <w:numId w:val="1"/>
              </w:numPr>
              <w:contextualSpacing/>
              <w:jc w:val="center"/>
              <w:rPr>
                <w:sz w:val="24"/>
                <w:szCs w:val="24"/>
              </w:rPr>
            </w:pPr>
          </w:p>
        </w:tc>
        <w:tc>
          <w:tcPr>
            <w:tcW w:w="4685"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rPr>
                <w:sz w:val="24"/>
                <w:szCs w:val="24"/>
              </w:rPr>
            </w:pPr>
            <w:r w:rsidRPr="000265E4">
              <w:rPr>
                <w:sz w:val="24"/>
                <w:szCs w:val="24"/>
              </w:rPr>
              <w:t>Объем финансирования ГМП всего, в т.ч. из</w:t>
            </w:r>
          </w:p>
        </w:tc>
        <w:tc>
          <w:tcPr>
            <w:tcW w:w="1410"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jc w:val="center"/>
              <w:rPr>
                <w:sz w:val="24"/>
                <w:szCs w:val="24"/>
              </w:rPr>
            </w:pPr>
            <w:r w:rsidRPr="000265E4">
              <w:rPr>
                <w:sz w:val="24"/>
                <w:szCs w:val="24"/>
              </w:rPr>
              <w:t>руб.</w:t>
            </w:r>
          </w:p>
        </w:tc>
        <w:tc>
          <w:tcPr>
            <w:tcW w:w="3047" w:type="dxa"/>
            <w:tcBorders>
              <w:top w:val="nil"/>
              <w:left w:val="nil"/>
              <w:bottom w:val="single" w:sz="4" w:space="0" w:color="auto"/>
              <w:right w:val="single" w:sz="4" w:space="0" w:color="auto"/>
            </w:tcBorders>
            <w:shd w:val="clear" w:color="auto" w:fill="auto"/>
            <w:noWrap/>
            <w:vAlign w:val="center"/>
            <w:hideMark/>
          </w:tcPr>
          <w:p w:rsidR="000265E4" w:rsidRPr="000265E4" w:rsidRDefault="000265E4" w:rsidP="000265E4">
            <w:pPr>
              <w:jc w:val="center"/>
              <w:rPr>
                <w:sz w:val="24"/>
                <w:szCs w:val="24"/>
              </w:rPr>
            </w:pPr>
            <w:r w:rsidRPr="000265E4">
              <w:rPr>
                <w:sz w:val="24"/>
                <w:szCs w:val="24"/>
              </w:rPr>
              <w:t>17 141 807,00</w:t>
            </w:r>
          </w:p>
        </w:tc>
      </w:tr>
      <w:tr w:rsidR="000265E4" w:rsidRPr="000265E4" w:rsidTr="0039193C">
        <w:trPr>
          <w:trHeight w:val="405"/>
          <w:jc w:val="center"/>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0265E4" w:rsidRPr="000265E4" w:rsidRDefault="000265E4" w:rsidP="000265E4">
            <w:pPr>
              <w:numPr>
                <w:ilvl w:val="0"/>
                <w:numId w:val="1"/>
              </w:numPr>
              <w:contextualSpacing/>
              <w:jc w:val="center"/>
              <w:rPr>
                <w:sz w:val="24"/>
                <w:szCs w:val="24"/>
              </w:rPr>
            </w:pPr>
          </w:p>
        </w:tc>
        <w:tc>
          <w:tcPr>
            <w:tcW w:w="4685"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rPr>
                <w:sz w:val="24"/>
                <w:szCs w:val="24"/>
              </w:rPr>
            </w:pPr>
            <w:r w:rsidRPr="000265E4">
              <w:rPr>
                <w:sz w:val="24"/>
                <w:szCs w:val="24"/>
              </w:rPr>
              <w:t>- местного бюджета</w:t>
            </w:r>
          </w:p>
        </w:tc>
        <w:tc>
          <w:tcPr>
            <w:tcW w:w="1410"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jc w:val="center"/>
              <w:rPr>
                <w:sz w:val="24"/>
                <w:szCs w:val="24"/>
              </w:rPr>
            </w:pPr>
            <w:r w:rsidRPr="000265E4">
              <w:rPr>
                <w:sz w:val="24"/>
                <w:szCs w:val="24"/>
              </w:rPr>
              <w:t>руб.</w:t>
            </w:r>
          </w:p>
        </w:tc>
        <w:tc>
          <w:tcPr>
            <w:tcW w:w="3047" w:type="dxa"/>
            <w:tcBorders>
              <w:top w:val="nil"/>
              <w:left w:val="nil"/>
              <w:bottom w:val="single" w:sz="4" w:space="0" w:color="auto"/>
              <w:right w:val="single" w:sz="4" w:space="0" w:color="auto"/>
            </w:tcBorders>
            <w:shd w:val="clear" w:color="auto" w:fill="auto"/>
            <w:noWrap/>
            <w:vAlign w:val="center"/>
            <w:hideMark/>
          </w:tcPr>
          <w:p w:rsidR="000265E4" w:rsidRPr="000265E4" w:rsidRDefault="000265E4" w:rsidP="000265E4">
            <w:pPr>
              <w:jc w:val="center"/>
              <w:rPr>
                <w:sz w:val="24"/>
                <w:szCs w:val="24"/>
              </w:rPr>
            </w:pPr>
            <w:r w:rsidRPr="000265E4">
              <w:rPr>
                <w:sz w:val="24"/>
                <w:szCs w:val="24"/>
              </w:rPr>
              <w:t>12 574 537,00</w:t>
            </w:r>
          </w:p>
        </w:tc>
      </w:tr>
      <w:tr w:rsidR="000265E4" w:rsidRPr="000265E4" w:rsidTr="0039193C">
        <w:trPr>
          <w:trHeight w:val="405"/>
          <w:jc w:val="center"/>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0265E4" w:rsidRPr="000265E4" w:rsidRDefault="000265E4" w:rsidP="000265E4">
            <w:pPr>
              <w:numPr>
                <w:ilvl w:val="0"/>
                <w:numId w:val="1"/>
              </w:numPr>
              <w:contextualSpacing/>
              <w:jc w:val="center"/>
              <w:rPr>
                <w:sz w:val="24"/>
                <w:szCs w:val="24"/>
              </w:rPr>
            </w:pPr>
          </w:p>
        </w:tc>
        <w:tc>
          <w:tcPr>
            <w:tcW w:w="4685"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rPr>
                <w:sz w:val="24"/>
                <w:szCs w:val="24"/>
              </w:rPr>
            </w:pPr>
            <w:r w:rsidRPr="000265E4">
              <w:rPr>
                <w:sz w:val="24"/>
                <w:szCs w:val="24"/>
              </w:rPr>
              <w:t>- республиканского бюджета</w:t>
            </w:r>
          </w:p>
        </w:tc>
        <w:tc>
          <w:tcPr>
            <w:tcW w:w="1410"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jc w:val="center"/>
              <w:rPr>
                <w:sz w:val="24"/>
                <w:szCs w:val="24"/>
              </w:rPr>
            </w:pPr>
            <w:r w:rsidRPr="000265E4">
              <w:rPr>
                <w:sz w:val="24"/>
                <w:szCs w:val="24"/>
              </w:rPr>
              <w:t>руб.</w:t>
            </w:r>
          </w:p>
        </w:tc>
        <w:tc>
          <w:tcPr>
            <w:tcW w:w="3047" w:type="dxa"/>
            <w:tcBorders>
              <w:top w:val="nil"/>
              <w:left w:val="nil"/>
              <w:bottom w:val="single" w:sz="4" w:space="0" w:color="auto"/>
              <w:right w:val="single" w:sz="4" w:space="0" w:color="auto"/>
            </w:tcBorders>
            <w:shd w:val="clear" w:color="auto" w:fill="auto"/>
            <w:noWrap/>
            <w:vAlign w:val="center"/>
            <w:hideMark/>
          </w:tcPr>
          <w:p w:rsidR="000265E4" w:rsidRPr="000265E4" w:rsidRDefault="000265E4" w:rsidP="000265E4">
            <w:pPr>
              <w:jc w:val="center"/>
              <w:rPr>
                <w:sz w:val="24"/>
                <w:szCs w:val="24"/>
              </w:rPr>
            </w:pPr>
            <w:r w:rsidRPr="000265E4">
              <w:rPr>
                <w:sz w:val="24"/>
                <w:szCs w:val="24"/>
              </w:rPr>
              <w:t>3 349 900,00</w:t>
            </w:r>
          </w:p>
        </w:tc>
      </w:tr>
      <w:tr w:rsidR="000265E4" w:rsidRPr="000265E4" w:rsidTr="0039193C">
        <w:trPr>
          <w:trHeight w:val="405"/>
          <w:jc w:val="center"/>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0265E4" w:rsidRPr="000265E4" w:rsidRDefault="000265E4" w:rsidP="000265E4">
            <w:pPr>
              <w:numPr>
                <w:ilvl w:val="0"/>
                <w:numId w:val="1"/>
              </w:numPr>
              <w:contextualSpacing/>
              <w:jc w:val="center"/>
              <w:rPr>
                <w:sz w:val="24"/>
                <w:szCs w:val="24"/>
              </w:rPr>
            </w:pPr>
          </w:p>
        </w:tc>
        <w:tc>
          <w:tcPr>
            <w:tcW w:w="4685"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rPr>
                <w:sz w:val="24"/>
                <w:szCs w:val="24"/>
              </w:rPr>
            </w:pPr>
            <w:r w:rsidRPr="000265E4">
              <w:rPr>
                <w:sz w:val="24"/>
                <w:szCs w:val="24"/>
              </w:rPr>
              <w:t>- федерального бюджета</w:t>
            </w:r>
          </w:p>
        </w:tc>
        <w:tc>
          <w:tcPr>
            <w:tcW w:w="1410"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jc w:val="center"/>
              <w:rPr>
                <w:sz w:val="24"/>
                <w:szCs w:val="24"/>
              </w:rPr>
            </w:pPr>
            <w:r w:rsidRPr="000265E4">
              <w:rPr>
                <w:sz w:val="24"/>
                <w:szCs w:val="24"/>
              </w:rPr>
              <w:t>руб.</w:t>
            </w:r>
          </w:p>
        </w:tc>
        <w:tc>
          <w:tcPr>
            <w:tcW w:w="3047" w:type="dxa"/>
            <w:tcBorders>
              <w:top w:val="nil"/>
              <w:left w:val="nil"/>
              <w:bottom w:val="single" w:sz="4" w:space="0" w:color="auto"/>
              <w:right w:val="single" w:sz="4" w:space="0" w:color="auto"/>
            </w:tcBorders>
            <w:shd w:val="clear" w:color="auto" w:fill="auto"/>
            <w:noWrap/>
            <w:vAlign w:val="center"/>
            <w:hideMark/>
          </w:tcPr>
          <w:p w:rsidR="000265E4" w:rsidRPr="000265E4" w:rsidRDefault="000265E4" w:rsidP="000265E4">
            <w:pPr>
              <w:jc w:val="center"/>
              <w:rPr>
                <w:sz w:val="24"/>
                <w:szCs w:val="24"/>
              </w:rPr>
            </w:pPr>
            <w:r w:rsidRPr="000265E4">
              <w:rPr>
                <w:sz w:val="24"/>
                <w:szCs w:val="24"/>
              </w:rPr>
              <w:t>-</w:t>
            </w:r>
          </w:p>
        </w:tc>
      </w:tr>
      <w:tr w:rsidR="000265E4" w:rsidRPr="000265E4" w:rsidTr="0039193C">
        <w:trPr>
          <w:trHeight w:val="405"/>
          <w:jc w:val="center"/>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0265E4" w:rsidRPr="000265E4" w:rsidRDefault="000265E4" w:rsidP="000265E4">
            <w:pPr>
              <w:numPr>
                <w:ilvl w:val="0"/>
                <w:numId w:val="1"/>
              </w:numPr>
              <w:contextualSpacing/>
              <w:jc w:val="center"/>
              <w:rPr>
                <w:sz w:val="24"/>
                <w:szCs w:val="24"/>
              </w:rPr>
            </w:pPr>
          </w:p>
        </w:tc>
        <w:tc>
          <w:tcPr>
            <w:tcW w:w="4685"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rPr>
                <w:sz w:val="24"/>
                <w:szCs w:val="24"/>
              </w:rPr>
            </w:pPr>
            <w:r w:rsidRPr="000265E4">
              <w:rPr>
                <w:sz w:val="24"/>
                <w:szCs w:val="24"/>
              </w:rPr>
              <w:t>- других источников</w:t>
            </w:r>
          </w:p>
        </w:tc>
        <w:tc>
          <w:tcPr>
            <w:tcW w:w="1410" w:type="dxa"/>
            <w:tcBorders>
              <w:top w:val="nil"/>
              <w:left w:val="nil"/>
              <w:bottom w:val="single" w:sz="4" w:space="0" w:color="auto"/>
              <w:right w:val="single" w:sz="4" w:space="0" w:color="auto"/>
            </w:tcBorders>
            <w:shd w:val="clear" w:color="auto" w:fill="auto"/>
            <w:vAlign w:val="center"/>
            <w:hideMark/>
          </w:tcPr>
          <w:p w:rsidR="000265E4" w:rsidRPr="000265E4" w:rsidRDefault="000265E4" w:rsidP="000265E4">
            <w:pPr>
              <w:jc w:val="center"/>
              <w:rPr>
                <w:sz w:val="24"/>
                <w:szCs w:val="24"/>
              </w:rPr>
            </w:pPr>
            <w:r w:rsidRPr="000265E4">
              <w:rPr>
                <w:sz w:val="24"/>
                <w:szCs w:val="24"/>
              </w:rPr>
              <w:t>руб.</w:t>
            </w:r>
          </w:p>
        </w:tc>
        <w:tc>
          <w:tcPr>
            <w:tcW w:w="3047" w:type="dxa"/>
            <w:tcBorders>
              <w:top w:val="nil"/>
              <w:left w:val="nil"/>
              <w:bottom w:val="single" w:sz="4" w:space="0" w:color="auto"/>
              <w:right w:val="single" w:sz="4" w:space="0" w:color="auto"/>
            </w:tcBorders>
            <w:shd w:val="clear" w:color="auto" w:fill="auto"/>
            <w:noWrap/>
            <w:vAlign w:val="center"/>
            <w:hideMark/>
          </w:tcPr>
          <w:p w:rsidR="000265E4" w:rsidRPr="000265E4" w:rsidRDefault="000265E4" w:rsidP="000265E4">
            <w:pPr>
              <w:jc w:val="center"/>
              <w:rPr>
                <w:sz w:val="24"/>
                <w:szCs w:val="24"/>
              </w:rPr>
            </w:pPr>
            <w:r w:rsidRPr="000265E4">
              <w:rPr>
                <w:sz w:val="24"/>
                <w:szCs w:val="24"/>
              </w:rPr>
              <w:t>1217370,00</w:t>
            </w:r>
          </w:p>
        </w:tc>
      </w:tr>
    </w:tbl>
    <w:p w:rsidR="000265E4" w:rsidRPr="000265E4" w:rsidRDefault="000265E4" w:rsidP="000265E4">
      <w:pPr>
        <w:tabs>
          <w:tab w:val="left" w:pos="709"/>
        </w:tabs>
        <w:ind w:firstLine="709"/>
        <w:jc w:val="both"/>
      </w:pPr>
    </w:p>
    <w:p w:rsidR="000265E4" w:rsidRPr="000265E4" w:rsidRDefault="000265E4" w:rsidP="000265E4">
      <w:pPr>
        <w:tabs>
          <w:tab w:val="left" w:pos="720"/>
        </w:tabs>
        <w:jc w:val="both"/>
      </w:pPr>
      <w:r w:rsidRPr="000265E4">
        <w:tab/>
        <w:t>Реализация молодежной политики в районе осуществляется в тесном взаимодействии и партнерстве с общественными молодежными движениями и объединениями. В Бавлинском муниципальном районе при МБУ ММЦ «Яшьлэр доньясы» действуют 10 общественных организаций, которые занимаются общественной, социальной, благотворительной работой, ведут пропаганду здорового образа жизни, принимают активные участия в благотворительных акциях и концертах, участвуют в озеленении города и экологических субботниках, оказываю адресную помощь ветеранам ВОВ, инвалидам, пенсионерам, детям сиротам. На сегодняшний день в нашем районе действуют следующие молодежные объединения:</w:t>
      </w:r>
    </w:p>
    <w:p w:rsidR="000265E4" w:rsidRPr="000265E4" w:rsidRDefault="000265E4" w:rsidP="000265E4">
      <w:pPr>
        <w:tabs>
          <w:tab w:val="left" w:pos="709"/>
        </w:tabs>
        <w:jc w:val="both"/>
      </w:pPr>
      <w:r w:rsidRPr="000265E4">
        <w:t xml:space="preserve">          - Школьная лига КВН - Создание условий для раскрытия творческого, личностного, интеллектуального потенциала учащейся молодежи и отвлечение </w:t>
      </w:r>
      <w:r w:rsidRPr="000265E4">
        <w:lastRenderedPageBreak/>
        <w:t>подростков от социально-негативных явлений путем приобщения к самореализации.</w:t>
      </w:r>
    </w:p>
    <w:p w:rsidR="000265E4" w:rsidRPr="000265E4" w:rsidRDefault="000265E4" w:rsidP="000265E4">
      <w:pPr>
        <w:tabs>
          <w:tab w:val="left" w:pos="720"/>
        </w:tabs>
        <w:ind w:firstLine="720"/>
        <w:jc w:val="both"/>
      </w:pPr>
      <w:r w:rsidRPr="000265E4">
        <w:t xml:space="preserve">- Молодая гвардия </w:t>
      </w:r>
      <w:r w:rsidRPr="000265E4">
        <w:rPr>
          <w:shd w:val="clear" w:color="auto" w:fill="FFFFFF"/>
        </w:rPr>
        <w:t>- воспитание у молодежи чувства патриотизма и гордости за свою страну.</w:t>
      </w:r>
    </w:p>
    <w:p w:rsidR="000265E4" w:rsidRPr="000265E4" w:rsidRDefault="000265E4" w:rsidP="000265E4">
      <w:pPr>
        <w:ind w:firstLine="709"/>
        <w:jc w:val="both"/>
        <w:rPr>
          <w:rFonts w:eastAsia="Calibri"/>
        </w:rPr>
      </w:pPr>
      <w:r w:rsidRPr="000265E4">
        <w:t xml:space="preserve">- Аграрное молодежное объединение </w:t>
      </w:r>
      <w:r w:rsidRPr="000265E4">
        <w:rPr>
          <w:rFonts w:eastAsia="Calibri"/>
        </w:rPr>
        <w:t>повышение общественной роли и социальной значимости сельской молодежи.</w:t>
      </w:r>
    </w:p>
    <w:p w:rsidR="000265E4" w:rsidRPr="000265E4" w:rsidRDefault="000265E4" w:rsidP="000265E4">
      <w:pPr>
        <w:ind w:firstLine="709"/>
        <w:contextualSpacing/>
        <w:jc w:val="both"/>
        <w:rPr>
          <w:rFonts w:eastAsia="Calibri"/>
          <w:lang w:eastAsia="en-US"/>
        </w:rPr>
      </w:pPr>
      <w:r w:rsidRPr="000265E4">
        <w:t xml:space="preserve">- Телестудия «Вектор» - </w:t>
      </w:r>
      <w:r w:rsidRPr="000265E4">
        <w:rPr>
          <w:rFonts w:eastAsia="Calibri"/>
          <w:lang w:eastAsia="en-US"/>
        </w:rPr>
        <w:t>профилактика социально-негативных явлений в молодежной среде путем внедрения инновационных методов работы, связанных с телевизионным творчеством.</w:t>
      </w:r>
    </w:p>
    <w:p w:rsidR="000265E4" w:rsidRPr="000265E4" w:rsidRDefault="000265E4" w:rsidP="000265E4">
      <w:pPr>
        <w:tabs>
          <w:tab w:val="left" w:pos="720"/>
        </w:tabs>
        <w:ind w:firstLine="720"/>
        <w:jc w:val="both"/>
      </w:pPr>
      <w:r w:rsidRPr="000265E4">
        <w:t>- Школа вожатского мастерства - освоение основ вожатского мастерства и социализация обучающихся.</w:t>
      </w:r>
    </w:p>
    <w:p w:rsidR="000265E4" w:rsidRPr="000265E4" w:rsidRDefault="000265E4" w:rsidP="000265E4">
      <w:pPr>
        <w:ind w:firstLine="180"/>
        <w:jc w:val="both"/>
      </w:pPr>
      <w:r w:rsidRPr="000265E4">
        <w:t>- Клуб парапланеризма «</w:t>
      </w:r>
      <w:r w:rsidRPr="000265E4">
        <w:rPr>
          <w:lang w:val="en-US"/>
        </w:rPr>
        <w:t>Fly</w:t>
      </w:r>
      <w:r w:rsidRPr="000265E4">
        <w:t xml:space="preserve"> </w:t>
      </w:r>
      <w:r w:rsidRPr="000265E4">
        <w:rPr>
          <w:lang w:val="en-US"/>
        </w:rPr>
        <w:t>day</w:t>
      </w:r>
      <w:r w:rsidRPr="000265E4">
        <w:t>» - Пропаганда здорового образа жизни, путем приобщения подростков и молодежи к авиационным видам спорта, а также ее физическое развитие и духовное воспитание.</w:t>
      </w:r>
    </w:p>
    <w:p w:rsidR="000265E4" w:rsidRPr="000265E4" w:rsidRDefault="000265E4" w:rsidP="000265E4">
      <w:pPr>
        <w:shd w:val="clear" w:color="auto" w:fill="FFFFFF"/>
        <w:tabs>
          <w:tab w:val="left" w:pos="709"/>
        </w:tabs>
        <w:ind w:firstLine="709"/>
        <w:jc w:val="both"/>
      </w:pPr>
      <w:r w:rsidRPr="000265E4">
        <w:t>- Волонтерское и добровольческое движение -  воспитание у учащихся активной гражданской позиции, формирование лидерских и нравственно-этических качеств, чувства патриотизма и др.</w:t>
      </w:r>
    </w:p>
    <w:p w:rsidR="000265E4" w:rsidRPr="000265E4" w:rsidRDefault="000265E4" w:rsidP="000265E4">
      <w:pPr>
        <w:widowControl w:val="0"/>
        <w:autoSpaceDE w:val="0"/>
        <w:autoSpaceDN w:val="0"/>
        <w:adjustRightInd w:val="0"/>
        <w:ind w:left="284"/>
        <w:jc w:val="both"/>
      </w:pPr>
      <w:r w:rsidRPr="000265E4">
        <w:t xml:space="preserve">      - Молодежный парламент - участие в деятельности комиссий районных</w:t>
      </w:r>
    </w:p>
    <w:p w:rsidR="000265E4" w:rsidRPr="000265E4" w:rsidRDefault="000265E4" w:rsidP="000265E4">
      <w:pPr>
        <w:widowControl w:val="0"/>
        <w:autoSpaceDE w:val="0"/>
        <w:autoSpaceDN w:val="0"/>
        <w:adjustRightInd w:val="0"/>
        <w:jc w:val="both"/>
      </w:pPr>
      <w:r w:rsidRPr="000265E4">
        <w:t xml:space="preserve">законодательных собраний по подготовке к рассмотрению районных законодательных собраний постановлений, затрагивающих права и законные интересы молодежи. Содействие в представлении инициатив молодых граждан при разработке проектов постановлений. </w:t>
      </w:r>
    </w:p>
    <w:p w:rsidR="000265E4" w:rsidRPr="000265E4" w:rsidRDefault="000265E4" w:rsidP="000265E4">
      <w:pPr>
        <w:tabs>
          <w:tab w:val="left" w:pos="720"/>
        </w:tabs>
        <w:ind w:firstLine="720"/>
        <w:jc w:val="both"/>
      </w:pPr>
      <w:r w:rsidRPr="000265E4">
        <w:t>- «Форпост» - предупреждение преступлений и правонарушений в подростковой среде и организации профилактической работы с несовершеннолетними и молодежью.</w:t>
      </w:r>
    </w:p>
    <w:p w:rsidR="000265E4" w:rsidRPr="000265E4" w:rsidRDefault="000265E4" w:rsidP="000265E4">
      <w:pPr>
        <w:tabs>
          <w:tab w:val="left" w:pos="720"/>
        </w:tabs>
        <w:ind w:firstLine="720"/>
        <w:jc w:val="both"/>
      </w:pPr>
      <w:r w:rsidRPr="000265E4">
        <w:t>- «Кибердружина» -  пресечение негативных информационных потоков.</w:t>
      </w:r>
    </w:p>
    <w:p w:rsidR="000265E4" w:rsidRPr="000265E4" w:rsidRDefault="000265E4" w:rsidP="000265E4">
      <w:pPr>
        <w:tabs>
          <w:tab w:val="left" w:pos="720"/>
        </w:tabs>
        <w:ind w:firstLine="720"/>
        <w:jc w:val="both"/>
      </w:pPr>
      <w:r w:rsidRPr="000265E4">
        <w:t>- Общественный координационный Совет по работе с молодежью при Исполнительном комитета Бавлинского муниципального района - обеспечение эффективного взаимодействия органов местного самоуправления, общественных и иных организаций по разработке и реализации основных направлений работы с молодежью.</w:t>
      </w:r>
    </w:p>
    <w:p w:rsidR="000265E4" w:rsidRPr="000265E4" w:rsidRDefault="000265E4" w:rsidP="000265E4">
      <w:pPr>
        <w:tabs>
          <w:tab w:val="left" w:pos="709"/>
        </w:tabs>
        <w:ind w:firstLine="709"/>
        <w:jc w:val="both"/>
      </w:pPr>
      <w:r w:rsidRPr="000265E4">
        <w:t>Для эффективной деятельности общественные объединения нуждаются в ресурсах и поддержке. Муниципальному бюджету следовало бы рассмотреть целевые бюджетные средства исключительно для поддержки молодежных общественных объединений, которые осуществляют деятельность или выступают в качестве рупора молодежи в данной местности.</w:t>
      </w:r>
    </w:p>
    <w:p w:rsidR="000265E4" w:rsidRPr="000265E4" w:rsidRDefault="000265E4" w:rsidP="000265E4">
      <w:pPr>
        <w:tabs>
          <w:tab w:val="left" w:pos="709"/>
        </w:tabs>
        <w:ind w:firstLine="709"/>
        <w:jc w:val="both"/>
      </w:pPr>
      <w:r w:rsidRPr="000265E4">
        <w:t xml:space="preserve">В 2017 году постановлением руководителя Исполнительного комитета был открыт подростковый клуб спортивно-патриотической направленности «Пегас» от 27.03.2017 № 107. Проведен капитальный ремонт здания подросткового клуба «Пегас», в рамках реализации Республиканской  программы «Ремонт подростковых клубов». </w:t>
      </w:r>
    </w:p>
    <w:p w:rsidR="000265E4" w:rsidRPr="000265E4" w:rsidRDefault="000265E4" w:rsidP="000265E4">
      <w:pPr>
        <w:ind w:firstLine="709"/>
        <w:contextualSpacing/>
        <w:jc w:val="both"/>
        <w:rPr>
          <w:rFonts w:eastAsia="Calibri"/>
          <w:lang w:eastAsia="en-US"/>
        </w:rPr>
      </w:pPr>
      <w:r w:rsidRPr="000265E4">
        <w:t>В Молодежном клубе «Ватан» был произведен капитальный ремонт в 2007 году. В рамках республиканской программы «Ремонт молодежных центров» выделено 8 млн. рублей (из них: 7 млн. рублей на капитальный ремонт, 1 млн. рублей на укрепление материально-технической базы). Начало ремонтных работ запланировано на 2020 год.</w:t>
      </w:r>
      <w:r w:rsidRPr="000265E4">
        <w:rPr>
          <w:rFonts w:eastAsia="Calibri"/>
          <w:lang w:eastAsia="en-US"/>
        </w:rPr>
        <w:t xml:space="preserve"> Недостаточная материально-техническая база учреждений молодежной политики, не позволяет  развивать </w:t>
      </w:r>
      <w:r w:rsidRPr="000265E4">
        <w:rPr>
          <w:rFonts w:eastAsia="Calibri"/>
          <w:lang w:eastAsia="en-US"/>
        </w:rPr>
        <w:lastRenderedPageBreak/>
        <w:t>деятельность интересных для молодежи, но затратных форм организации досуга (велосипедный, парашютный спорт, парапланеризм, авиамоделирование и т.д.) отсутствие современной аппаратуры снижает эффективность проведенных мероприятий.</w:t>
      </w:r>
    </w:p>
    <w:p w:rsidR="000265E4" w:rsidRPr="000265E4" w:rsidRDefault="000265E4" w:rsidP="000265E4">
      <w:pPr>
        <w:tabs>
          <w:tab w:val="left" w:pos="0"/>
        </w:tabs>
        <w:suppressAutoHyphens/>
        <w:jc w:val="both"/>
        <w:rPr>
          <w:lang w:eastAsia="ar-SA"/>
        </w:rPr>
      </w:pPr>
      <w:r w:rsidRPr="000265E4">
        <w:rPr>
          <w:lang w:eastAsia="ar-SA"/>
        </w:rPr>
        <w:tab/>
        <w:t>Третьим структурным подразделением является Автономное детское оздоровительно-досуговое учреждение «Ласточка», построенная в 1981 году Управлением буровых работ г.Бавлы и переданная на баланс Бавлинского муниципального района в 2001 году.</w:t>
      </w:r>
    </w:p>
    <w:p w:rsidR="000265E4" w:rsidRPr="000265E4" w:rsidRDefault="000265E4" w:rsidP="000265E4">
      <w:pPr>
        <w:tabs>
          <w:tab w:val="left" w:pos="0"/>
        </w:tabs>
        <w:suppressAutoHyphens/>
        <w:ind w:firstLine="709"/>
        <w:jc w:val="both"/>
        <w:rPr>
          <w:lang w:eastAsia="ar-SA"/>
        </w:rPr>
      </w:pPr>
      <w:r w:rsidRPr="000265E4">
        <w:rPr>
          <w:lang w:eastAsia="ar-SA"/>
        </w:rPr>
        <w:t>Данное учреждение круглогодичного действия, организует отдых и оздоровление детей, подростков в течение всего года в стационарных и палаточных лагерях, в том числе трудных подростков, состоящих на учете в подразделениях и комиссиях по делам несовершеннолетних. В 2015 году был произведен капитальный ремонт стационарного корпуса на 50 мест, но месячная потребность по поступающим заявкам составляет более 120 заявок.</w:t>
      </w:r>
    </w:p>
    <w:p w:rsidR="000265E4" w:rsidRPr="000265E4" w:rsidRDefault="000265E4" w:rsidP="000265E4">
      <w:pPr>
        <w:ind w:firstLine="709"/>
        <w:jc w:val="both"/>
      </w:pPr>
      <w:r w:rsidRPr="000265E4">
        <w:t>Основными вопросами обеспечения качественной реализации молодежной политики в Бавлинском муниципальном районе является:</w:t>
      </w:r>
    </w:p>
    <w:p w:rsidR="000265E4" w:rsidRPr="000265E4" w:rsidRDefault="000265E4" w:rsidP="000265E4">
      <w:pPr>
        <w:ind w:firstLine="709"/>
        <w:contextualSpacing/>
        <w:jc w:val="both"/>
        <w:rPr>
          <w:rFonts w:eastAsia="Calibri"/>
          <w:lang w:eastAsia="en-US"/>
        </w:rPr>
      </w:pPr>
      <w:r w:rsidRPr="000265E4">
        <w:rPr>
          <w:rFonts w:eastAsia="Calibri"/>
          <w:lang w:eastAsia="en-US"/>
        </w:rPr>
        <w:t>- отсутствие финансовых средств на прохождение специалистами учреждений молодежной политики платных курсов и семинаров, участие в конференциях межрегионального и российского уровня, что является препятствием в повышении квалификации специалистов;</w:t>
      </w:r>
    </w:p>
    <w:p w:rsidR="000265E4" w:rsidRPr="000265E4" w:rsidRDefault="000265E4" w:rsidP="000265E4">
      <w:pPr>
        <w:ind w:firstLine="709"/>
        <w:contextualSpacing/>
        <w:jc w:val="both"/>
        <w:rPr>
          <w:rFonts w:eastAsia="Calibri"/>
          <w:lang w:eastAsia="en-US"/>
        </w:rPr>
      </w:pPr>
      <w:r w:rsidRPr="000265E4">
        <w:rPr>
          <w:rFonts w:eastAsia="Calibri"/>
          <w:lang w:eastAsia="en-US"/>
        </w:rPr>
        <w:t>- недостаточная поддержка детских и молодежных организаций, не позволяющая в полном объеме реализовать социально-значимые инициативы, привлечь к участию в добровольческой и волонтерской деятельности более широкие слои молодежи города и, как следствие, низкая социальная и политическая активность значительной части молодого поколения.</w:t>
      </w:r>
    </w:p>
    <w:p w:rsidR="000265E4" w:rsidRPr="000265E4" w:rsidRDefault="000265E4" w:rsidP="000265E4">
      <w:pPr>
        <w:ind w:firstLine="680"/>
        <w:jc w:val="center"/>
        <w:outlineLvl w:val="3"/>
        <w:rPr>
          <w:b/>
          <w:bCs/>
        </w:rPr>
      </w:pPr>
    </w:p>
    <w:p w:rsidR="000265E4" w:rsidRPr="000265E4" w:rsidRDefault="000265E4" w:rsidP="000265E4">
      <w:pPr>
        <w:shd w:val="clear" w:color="auto" w:fill="FFFFFF"/>
        <w:jc w:val="center"/>
        <w:rPr>
          <w:b/>
          <w:bCs/>
          <w:color w:val="000000"/>
        </w:rPr>
      </w:pPr>
      <w:r w:rsidRPr="000265E4">
        <w:rPr>
          <w:b/>
          <w:bCs/>
          <w:color w:val="000000"/>
        </w:rPr>
        <w:t>3.7. Развитие конкуренции в сфере образования</w:t>
      </w:r>
    </w:p>
    <w:p w:rsidR="000265E4" w:rsidRPr="000265E4" w:rsidRDefault="000265E4" w:rsidP="000265E4">
      <w:pPr>
        <w:shd w:val="clear" w:color="auto" w:fill="FFFFFF"/>
        <w:jc w:val="center"/>
        <w:rPr>
          <w:color w:val="000000"/>
        </w:rPr>
      </w:pPr>
    </w:p>
    <w:p w:rsidR="000265E4" w:rsidRPr="000265E4" w:rsidRDefault="000265E4" w:rsidP="000265E4">
      <w:pPr>
        <w:shd w:val="clear" w:color="auto" w:fill="FFFFFF"/>
        <w:ind w:firstLine="708"/>
        <w:jc w:val="both"/>
        <w:rPr>
          <w:color w:val="000000"/>
        </w:rPr>
      </w:pPr>
      <w:r w:rsidRPr="000265E4">
        <w:rPr>
          <w:color w:val="000000"/>
        </w:rPr>
        <w:t>В районе действуют 21 муниципальных общеобразовательных учреждений, в которых обучается 3724 учащихся, 100%  учащихся обучаются в первую смену. Образовательный  комплекс  района  реализует  ряд  комплексных  межведомственных  и  районных  целевых  программ.  21 школа района обеспечены компьютерной техникой,</w:t>
      </w:r>
      <w:r w:rsidRPr="000265E4">
        <w:rPr>
          <w:b/>
          <w:bCs/>
          <w:color w:val="000000"/>
        </w:rPr>
        <w:t> </w:t>
      </w:r>
      <w:r w:rsidRPr="000265E4">
        <w:rPr>
          <w:color w:val="000000"/>
        </w:rPr>
        <w:t>на один компьютер приходится 7  учеников. На сегодняшний день к сети «Интернет» по технологии широкополосного доступа подключено 14 школ, по волоконно-оптической линии связи подключено 7 школ. Износ компьютерного парка составляет – 26%. </w:t>
      </w:r>
    </w:p>
    <w:p w:rsidR="000265E4" w:rsidRPr="000265E4" w:rsidRDefault="000265E4" w:rsidP="000265E4">
      <w:pPr>
        <w:shd w:val="clear" w:color="auto" w:fill="FFFFFF"/>
        <w:jc w:val="center"/>
        <w:rPr>
          <w:b/>
          <w:bCs/>
          <w:color w:val="000000"/>
        </w:rPr>
      </w:pPr>
      <w:r w:rsidRPr="000265E4">
        <w:rPr>
          <w:b/>
          <w:bCs/>
          <w:color w:val="000000"/>
        </w:rPr>
        <w:t>Результаты ЕГЭ</w:t>
      </w:r>
    </w:p>
    <w:p w:rsidR="000265E4" w:rsidRPr="000265E4" w:rsidRDefault="000265E4" w:rsidP="000265E4">
      <w:pPr>
        <w:shd w:val="clear" w:color="auto" w:fill="FFFFFF"/>
        <w:jc w:val="right"/>
        <w:rPr>
          <w:color w:val="000000"/>
          <w:sz w:val="24"/>
        </w:rPr>
      </w:pPr>
      <w:r w:rsidRPr="000265E4">
        <w:rPr>
          <w:color w:val="000000"/>
          <w:sz w:val="24"/>
        </w:rPr>
        <w:t>таблица 3</w:t>
      </w:r>
    </w:p>
    <w:tbl>
      <w:tblPr>
        <w:tblStyle w:val="a3"/>
        <w:tblW w:w="0" w:type="auto"/>
        <w:tblInd w:w="108" w:type="dxa"/>
        <w:tblLook w:val="04A0" w:firstRow="1" w:lastRow="0" w:firstColumn="1" w:lastColumn="0" w:noHBand="0" w:noVBand="1"/>
      </w:tblPr>
      <w:tblGrid>
        <w:gridCol w:w="613"/>
        <w:gridCol w:w="3923"/>
        <w:gridCol w:w="2792"/>
        <w:gridCol w:w="2357"/>
      </w:tblGrid>
      <w:tr w:rsidR="000265E4" w:rsidRPr="000265E4" w:rsidTr="0039193C">
        <w:tc>
          <w:tcPr>
            <w:tcW w:w="613" w:type="dxa"/>
            <w:vMerge w:val="restart"/>
            <w:vAlign w:val="center"/>
          </w:tcPr>
          <w:p w:rsidR="000265E4" w:rsidRPr="000265E4" w:rsidRDefault="000265E4" w:rsidP="000265E4">
            <w:pPr>
              <w:jc w:val="center"/>
              <w:rPr>
                <w:color w:val="000000"/>
              </w:rPr>
            </w:pPr>
            <w:r w:rsidRPr="000265E4">
              <w:rPr>
                <w:b/>
                <w:bCs/>
                <w:color w:val="000000"/>
                <w:sz w:val="24"/>
                <w:szCs w:val="24"/>
              </w:rPr>
              <w:t>№ п.п.</w:t>
            </w:r>
            <w:r w:rsidRPr="000265E4">
              <w:rPr>
                <w:color w:val="000000"/>
                <w:sz w:val="24"/>
                <w:szCs w:val="24"/>
              </w:rPr>
              <w:t>​</w:t>
            </w:r>
          </w:p>
        </w:tc>
        <w:tc>
          <w:tcPr>
            <w:tcW w:w="3923" w:type="dxa"/>
            <w:vMerge w:val="restart"/>
            <w:vAlign w:val="center"/>
          </w:tcPr>
          <w:p w:rsidR="000265E4" w:rsidRPr="000265E4" w:rsidRDefault="000265E4" w:rsidP="000265E4">
            <w:pPr>
              <w:jc w:val="center"/>
              <w:rPr>
                <w:color w:val="000000"/>
              </w:rPr>
            </w:pPr>
            <w:r w:rsidRPr="000265E4">
              <w:rPr>
                <w:b/>
                <w:bCs/>
                <w:color w:val="000000"/>
                <w:sz w:val="24"/>
                <w:szCs w:val="24"/>
              </w:rPr>
              <w:t>Предмет</w:t>
            </w:r>
          </w:p>
        </w:tc>
        <w:tc>
          <w:tcPr>
            <w:tcW w:w="5149" w:type="dxa"/>
            <w:gridSpan w:val="2"/>
            <w:vAlign w:val="center"/>
          </w:tcPr>
          <w:p w:rsidR="000265E4" w:rsidRPr="000265E4" w:rsidRDefault="000265E4" w:rsidP="000265E4">
            <w:pPr>
              <w:jc w:val="center"/>
              <w:rPr>
                <w:color w:val="000000"/>
              </w:rPr>
            </w:pPr>
            <w:r w:rsidRPr="000265E4">
              <w:rPr>
                <w:b/>
                <w:bCs/>
                <w:color w:val="000000"/>
                <w:sz w:val="24"/>
                <w:szCs w:val="24"/>
              </w:rPr>
              <w:t>2017-2018 уч. год</w:t>
            </w:r>
          </w:p>
        </w:tc>
      </w:tr>
      <w:tr w:rsidR="000265E4" w:rsidRPr="000265E4" w:rsidTr="0039193C">
        <w:tc>
          <w:tcPr>
            <w:tcW w:w="613" w:type="dxa"/>
            <w:vMerge/>
            <w:vAlign w:val="center"/>
          </w:tcPr>
          <w:p w:rsidR="000265E4" w:rsidRPr="000265E4" w:rsidRDefault="000265E4" w:rsidP="000265E4">
            <w:pPr>
              <w:jc w:val="center"/>
              <w:rPr>
                <w:color w:val="000000"/>
              </w:rPr>
            </w:pPr>
          </w:p>
        </w:tc>
        <w:tc>
          <w:tcPr>
            <w:tcW w:w="3923" w:type="dxa"/>
            <w:vMerge/>
            <w:vAlign w:val="center"/>
          </w:tcPr>
          <w:p w:rsidR="000265E4" w:rsidRPr="000265E4" w:rsidRDefault="000265E4" w:rsidP="000265E4">
            <w:pPr>
              <w:jc w:val="center"/>
              <w:rPr>
                <w:color w:val="000000"/>
              </w:rPr>
            </w:pPr>
          </w:p>
        </w:tc>
        <w:tc>
          <w:tcPr>
            <w:tcW w:w="5149" w:type="dxa"/>
            <w:gridSpan w:val="2"/>
            <w:vAlign w:val="center"/>
          </w:tcPr>
          <w:p w:rsidR="000265E4" w:rsidRPr="000265E4" w:rsidRDefault="000265E4" w:rsidP="000265E4">
            <w:pPr>
              <w:jc w:val="center"/>
              <w:rPr>
                <w:color w:val="000000"/>
              </w:rPr>
            </w:pPr>
            <w:r w:rsidRPr="000265E4">
              <w:rPr>
                <w:b/>
                <w:bCs/>
                <w:color w:val="000000"/>
                <w:sz w:val="24"/>
                <w:szCs w:val="24"/>
              </w:rPr>
              <w:t>Средний балл</w:t>
            </w:r>
          </w:p>
        </w:tc>
      </w:tr>
      <w:tr w:rsidR="000265E4" w:rsidRPr="000265E4" w:rsidTr="0039193C">
        <w:tc>
          <w:tcPr>
            <w:tcW w:w="613" w:type="dxa"/>
            <w:vMerge/>
            <w:vAlign w:val="center"/>
          </w:tcPr>
          <w:p w:rsidR="000265E4" w:rsidRPr="000265E4" w:rsidRDefault="000265E4" w:rsidP="000265E4">
            <w:pPr>
              <w:jc w:val="center"/>
              <w:rPr>
                <w:color w:val="000000"/>
              </w:rPr>
            </w:pPr>
          </w:p>
        </w:tc>
        <w:tc>
          <w:tcPr>
            <w:tcW w:w="3923" w:type="dxa"/>
            <w:vMerge/>
            <w:vAlign w:val="center"/>
          </w:tcPr>
          <w:p w:rsidR="000265E4" w:rsidRPr="000265E4" w:rsidRDefault="000265E4" w:rsidP="000265E4">
            <w:pPr>
              <w:jc w:val="center"/>
              <w:rPr>
                <w:color w:val="000000"/>
              </w:rPr>
            </w:pPr>
          </w:p>
        </w:tc>
        <w:tc>
          <w:tcPr>
            <w:tcW w:w="2792" w:type="dxa"/>
            <w:vAlign w:val="center"/>
          </w:tcPr>
          <w:p w:rsidR="000265E4" w:rsidRPr="000265E4" w:rsidRDefault="000265E4" w:rsidP="000265E4">
            <w:pPr>
              <w:jc w:val="center"/>
              <w:rPr>
                <w:color w:val="000000"/>
              </w:rPr>
            </w:pPr>
            <w:r w:rsidRPr="000265E4">
              <w:rPr>
                <w:b/>
                <w:bCs/>
                <w:color w:val="000000"/>
                <w:sz w:val="24"/>
                <w:szCs w:val="24"/>
              </w:rPr>
              <w:t>Республика Татарстан</w:t>
            </w:r>
          </w:p>
        </w:tc>
        <w:tc>
          <w:tcPr>
            <w:tcW w:w="2357" w:type="dxa"/>
            <w:vAlign w:val="center"/>
          </w:tcPr>
          <w:p w:rsidR="000265E4" w:rsidRPr="000265E4" w:rsidRDefault="000265E4" w:rsidP="000265E4">
            <w:pPr>
              <w:jc w:val="center"/>
              <w:rPr>
                <w:color w:val="000000"/>
              </w:rPr>
            </w:pPr>
            <w:r w:rsidRPr="000265E4">
              <w:rPr>
                <w:b/>
                <w:bCs/>
                <w:color w:val="000000"/>
                <w:sz w:val="24"/>
                <w:szCs w:val="24"/>
              </w:rPr>
              <w:t>Бавлинский район</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t>1</w:t>
            </w:r>
          </w:p>
        </w:tc>
        <w:tc>
          <w:tcPr>
            <w:tcW w:w="3923" w:type="dxa"/>
            <w:vAlign w:val="center"/>
          </w:tcPr>
          <w:p w:rsidR="000265E4" w:rsidRPr="000265E4" w:rsidRDefault="000265E4" w:rsidP="000265E4">
            <w:pPr>
              <w:rPr>
                <w:color w:val="000000"/>
                <w:sz w:val="24"/>
                <w:szCs w:val="24"/>
              </w:rPr>
            </w:pPr>
            <w:r w:rsidRPr="000265E4">
              <w:rPr>
                <w:color w:val="000000"/>
                <w:sz w:val="24"/>
                <w:szCs w:val="24"/>
              </w:rPr>
              <w:t>Русский язык</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74,53</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73,8</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t>2</w:t>
            </w:r>
          </w:p>
        </w:tc>
        <w:tc>
          <w:tcPr>
            <w:tcW w:w="3923" w:type="dxa"/>
            <w:vAlign w:val="center"/>
          </w:tcPr>
          <w:p w:rsidR="000265E4" w:rsidRPr="000265E4" w:rsidRDefault="000265E4" w:rsidP="000265E4">
            <w:pPr>
              <w:rPr>
                <w:color w:val="000000"/>
                <w:sz w:val="24"/>
                <w:szCs w:val="24"/>
              </w:rPr>
            </w:pPr>
            <w:r w:rsidRPr="000265E4">
              <w:rPr>
                <w:color w:val="000000"/>
                <w:sz w:val="24"/>
                <w:szCs w:val="24"/>
              </w:rPr>
              <w:t>Математика</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57,59</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55,6</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t>3</w:t>
            </w:r>
          </w:p>
        </w:tc>
        <w:tc>
          <w:tcPr>
            <w:tcW w:w="3923" w:type="dxa"/>
            <w:vAlign w:val="center"/>
          </w:tcPr>
          <w:p w:rsidR="000265E4" w:rsidRPr="000265E4" w:rsidRDefault="000265E4" w:rsidP="000265E4">
            <w:pPr>
              <w:rPr>
                <w:color w:val="000000"/>
                <w:sz w:val="24"/>
                <w:szCs w:val="24"/>
              </w:rPr>
            </w:pPr>
            <w:r w:rsidRPr="000265E4">
              <w:rPr>
                <w:color w:val="000000"/>
                <w:sz w:val="24"/>
                <w:szCs w:val="24"/>
              </w:rPr>
              <w:t>Физика</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57,20</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52,62</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t>4</w:t>
            </w:r>
          </w:p>
        </w:tc>
        <w:tc>
          <w:tcPr>
            <w:tcW w:w="3923" w:type="dxa"/>
            <w:vAlign w:val="center"/>
          </w:tcPr>
          <w:p w:rsidR="000265E4" w:rsidRPr="000265E4" w:rsidRDefault="000265E4" w:rsidP="000265E4">
            <w:pPr>
              <w:rPr>
                <w:color w:val="000000"/>
                <w:sz w:val="24"/>
                <w:szCs w:val="24"/>
              </w:rPr>
            </w:pPr>
            <w:r w:rsidRPr="000265E4">
              <w:rPr>
                <w:color w:val="000000"/>
                <w:sz w:val="24"/>
                <w:szCs w:val="24"/>
              </w:rPr>
              <w:t>Химия</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64,63</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55,0</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t>5</w:t>
            </w:r>
          </w:p>
        </w:tc>
        <w:tc>
          <w:tcPr>
            <w:tcW w:w="3923" w:type="dxa"/>
            <w:vAlign w:val="center"/>
          </w:tcPr>
          <w:p w:rsidR="000265E4" w:rsidRPr="000265E4" w:rsidRDefault="000265E4" w:rsidP="000265E4">
            <w:pPr>
              <w:rPr>
                <w:color w:val="000000"/>
                <w:sz w:val="24"/>
                <w:szCs w:val="24"/>
              </w:rPr>
            </w:pPr>
            <w:r w:rsidRPr="000265E4">
              <w:rPr>
                <w:color w:val="000000"/>
                <w:sz w:val="24"/>
                <w:szCs w:val="24"/>
              </w:rPr>
              <w:t>Биология</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58,29</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50,5</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t>6</w:t>
            </w:r>
          </w:p>
        </w:tc>
        <w:tc>
          <w:tcPr>
            <w:tcW w:w="3923" w:type="dxa"/>
            <w:vAlign w:val="center"/>
          </w:tcPr>
          <w:p w:rsidR="000265E4" w:rsidRPr="000265E4" w:rsidRDefault="000265E4" w:rsidP="000265E4">
            <w:pPr>
              <w:rPr>
                <w:color w:val="000000"/>
                <w:sz w:val="24"/>
                <w:szCs w:val="24"/>
              </w:rPr>
            </w:pPr>
            <w:r w:rsidRPr="000265E4">
              <w:rPr>
                <w:color w:val="000000"/>
                <w:sz w:val="24"/>
                <w:szCs w:val="24"/>
              </w:rPr>
              <w:t>История России</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59,12</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60,3</w:t>
            </w:r>
          </w:p>
        </w:tc>
      </w:tr>
      <w:tr w:rsidR="000265E4" w:rsidRPr="000265E4" w:rsidTr="0039193C">
        <w:tc>
          <w:tcPr>
            <w:tcW w:w="613" w:type="dxa"/>
            <w:vAlign w:val="center"/>
          </w:tcPr>
          <w:p w:rsidR="000265E4" w:rsidRPr="000265E4" w:rsidRDefault="000265E4" w:rsidP="000265E4">
            <w:pPr>
              <w:jc w:val="center"/>
              <w:rPr>
                <w:color w:val="000000"/>
                <w:sz w:val="24"/>
                <w:szCs w:val="24"/>
              </w:rPr>
            </w:pPr>
            <w:r w:rsidRPr="000265E4">
              <w:rPr>
                <w:bCs/>
                <w:color w:val="000000"/>
                <w:sz w:val="24"/>
                <w:szCs w:val="24"/>
              </w:rPr>
              <w:lastRenderedPageBreak/>
              <w:t>7</w:t>
            </w:r>
          </w:p>
        </w:tc>
        <w:tc>
          <w:tcPr>
            <w:tcW w:w="3923" w:type="dxa"/>
            <w:vAlign w:val="center"/>
          </w:tcPr>
          <w:p w:rsidR="000265E4" w:rsidRPr="000265E4" w:rsidRDefault="000265E4" w:rsidP="000265E4">
            <w:pPr>
              <w:rPr>
                <w:color w:val="000000"/>
                <w:sz w:val="24"/>
                <w:szCs w:val="24"/>
              </w:rPr>
            </w:pPr>
            <w:r w:rsidRPr="000265E4">
              <w:rPr>
                <w:color w:val="000000"/>
                <w:sz w:val="24"/>
                <w:szCs w:val="24"/>
              </w:rPr>
              <w:t>Обществознание</w:t>
            </w:r>
          </w:p>
        </w:tc>
        <w:tc>
          <w:tcPr>
            <w:tcW w:w="2792" w:type="dxa"/>
            <w:vAlign w:val="center"/>
          </w:tcPr>
          <w:p w:rsidR="000265E4" w:rsidRPr="000265E4" w:rsidRDefault="000265E4" w:rsidP="000265E4">
            <w:pPr>
              <w:jc w:val="center"/>
              <w:rPr>
                <w:color w:val="000000"/>
                <w:sz w:val="24"/>
                <w:szCs w:val="24"/>
              </w:rPr>
            </w:pPr>
            <w:r w:rsidRPr="000265E4">
              <w:rPr>
                <w:color w:val="000000"/>
                <w:sz w:val="24"/>
                <w:szCs w:val="24"/>
              </w:rPr>
              <w:t>62,67</w:t>
            </w:r>
          </w:p>
        </w:tc>
        <w:tc>
          <w:tcPr>
            <w:tcW w:w="2357" w:type="dxa"/>
            <w:vAlign w:val="center"/>
          </w:tcPr>
          <w:p w:rsidR="000265E4" w:rsidRPr="000265E4" w:rsidRDefault="000265E4" w:rsidP="000265E4">
            <w:pPr>
              <w:jc w:val="center"/>
              <w:rPr>
                <w:color w:val="000000"/>
                <w:sz w:val="24"/>
                <w:szCs w:val="24"/>
              </w:rPr>
            </w:pPr>
            <w:r w:rsidRPr="000265E4">
              <w:rPr>
                <w:color w:val="000000"/>
                <w:sz w:val="24"/>
                <w:szCs w:val="24"/>
              </w:rPr>
              <w:t>59,3</w:t>
            </w:r>
          </w:p>
        </w:tc>
      </w:tr>
    </w:tbl>
    <w:p w:rsidR="000265E4" w:rsidRPr="000265E4" w:rsidRDefault="000265E4" w:rsidP="000265E4">
      <w:pPr>
        <w:shd w:val="clear" w:color="auto" w:fill="FFFFFF"/>
        <w:jc w:val="center"/>
        <w:rPr>
          <w:color w:val="000000"/>
        </w:rPr>
      </w:pPr>
    </w:p>
    <w:p w:rsidR="000265E4" w:rsidRPr="000265E4" w:rsidRDefault="000265E4" w:rsidP="000265E4">
      <w:pPr>
        <w:shd w:val="clear" w:color="auto" w:fill="FFFFFF"/>
        <w:ind w:firstLine="708"/>
        <w:jc w:val="both"/>
        <w:rPr>
          <w:color w:val="000000"/>
        </w:rPr>
      </w:pPr>
      <w:r w:rsidRPr="000265E4">
        <w:rPr>
          <w:color w:val="000000"/>
        </w:rPr>
        <w:t>9  автобусов  осуществляют подвоз 176 учащихся.</w:t>
      </w:r>
    </w:p>
    <w:p w:rsidR="000265E4" w:rsidRPr="000265E4" w:rsidRDefault="000265E4" w:rsidP="000265E4">
      <w:pPr>
        <w:shd w:val="clear" w:color="auto" w:fill="FFFFFF"/>
        <w:ind w:firstLine="708"/>
        <w:jc w:val="both"/>
        <w:rPr>
          <w:color w:val="000000"/>
        </w:rPr>
      </w:pPr>
      <w:r w:rsidRPr="000265E4">
        <w:rPr>
          <w:color w:val="000000"/>
        </w:rPr>
        <w:t>В образовательных организациях Бавлинского муниципального района Республики Татарстан трудятся 702 человека, из них педагогических работников -  432 человек, учителей - 357. Доля  учителей в общей численности работников составляет 50,8%. Доля учителей пенсионного возраста составляет 16%.</w:t>
      </w:r>
    </w:p>
    <w:p w:rsidR="000265E4" w:rsidRPr="000265E4" w:rsidRDefault="000265E4" w:rsidP="000265E4">
      <w:pPr>
        <w:ind w:firstLine="708"/>
        <w:jc w:val="both"/>
      </w:pPr>
      <w:r w:rsidRPr="000265E4">
        <w:rPr>
          <w:color w:val="000000"/>
        </w:rPr>
        <w:t xml:space="preserve">В районе функционирует 19 дошкольных образовательных учреждений, где воспитываются 1864 детей. </w:t>
      </w:r>
      <w:r w:rsidRPr="000265E4">
        <w:t xml:space="preserve">Группа  для детей раннего возраста (1-2 года) будут функционировать на базе 5 дошкольных образовательных учреждениях   г. Бавлы (МБДОУ№2,5,7,8,12). В ДОУ№1, 4,9,10 осуществляют приём детей с 2-х лет. </w:t>
      </w:r>
    </w:p>
    <w:p w:rsidR="000265E4" w:rsidRPr="000265E4" w:rsidRDefault="000265E4" w:rsidP="000265E4">
      <w:pPr>
        <w:shd w:val="clear" w:color="auto" w:fill="FFFFFF"/>
        <w:ind w:firstLine="708"/>
        <w:jc w:val="both"/>
        <w:rPr>
          <w:color w:val="000000"/>
        </w:rPr>
      </w:pPr>
      <w:r w:rsidRPr="000265E4">
        <w:rPr>
          <w:color w:val="000000"/>
        </w:rPr>
        <w:t>Подготовкой кадров средне-специального образования сельскохозяйственного производства, нефтяной промышленности, строительства, торговли и других сфер деятельности занимается ГАПОУ «Бавлинский аграрный колледж». На сегодняшний день обучаются 248 учащихся.  Среди обучающихся немало представителей районов и городов Татарстана, Башкортостана и Оренбургской области. Учебное заведение осуществляет двухуровневую профессиональную подготовку рабочих специальностей, с получением начального и среднего профессионального образования. Здесь готовят специалистов по востребованным на современном рынке труда профессиям. Это повара-кондитеры, трактористы-машинисты сельскохозяйственного производства, сварщики, технологи и техники-механики.</w:t>
      </w:r>
    </w:p>
    <w:p w:rsidR="000265E4" w:rsidRPr="000265E4" w:rsidRDefault="000265E4" w:rsidP="000265E4">
      <w:pPr>
        <w:shd w:val="clear" w:color="auto" w:fill="FFFFFF"/>
        <w:ind w:firstLine="708"/>
        <w:jc w:val="both"/>
        <w:rPr>
          <w:color w:val="000000"/>
        </w:rPr>
      </w:pPr>
      <w:r w:rsidRPr="000265E4">
        <w:rPr>
          <w:color w:val="000000"/>
        </w:rPr>
        <w:t>Для иногородних учащихся предоставляется общежитие на 135 мест, в котором имеются спортивно-гимнастический кабинет, комната отдыха, теннисный стол, душевая. Проживание бесплатное.</w:t>
      </w:r>
    </w:p>
    <w:p w:rsidR="000265E4" w:rsidRPr="000265E4" w:rsidRDefault="000265E4" w:rsidP="000265E4">
      <w:pPr>
        <w:shd w:val="clear" w:color="auto" w:fill="FFFFFF"/>
        <w:ind w:firstLine="708"/>
        <w:jc w:val="both"/>
        <w:rPr>
          <w:color w:val="000000"/>
        </w:rPr>
      </w:pPr>
      <w:r w:rsidRPr="000265E4">
        <w:rPr>
          <w:color w:val="000000"/>
        </w:rPr>
        <w:t>В дальнейшем планируется увеличение набора слушателей в рамках реализации программ дополнительного профессионального образования, профессиональной подготовки, переподготовки и повышения квалификации.</w:t>
      </w:r>
    </w:p>
    <w:p w:rsidR="000265E4" w:rsidRPr="000265E4" w:rsidRDefault="000265E4" w:rsidP="000265E4">
      <w:pPr>
        <w:shd w:val="clear" w:color="auto" w:fill="FFFFFF"/>
        <w:jc w:val="both"/>
        <w:rPr>
          <w:color w:val="000000"/>
        </w:rPr>
      </w:pPr>
      <w:r w:rsidRPr="000265E4">
        <w:rPr>
          <w:color w:val="000000"/>
        </w:rPr>
        <w:t>Проблемами развития конкуренции в сфере образования в Бавлинском муниципальном районе являются:</w:t>
      </w:r>
    </w:p>
    <w:p w:rsidR="000265E4" w:rsidRPr="000265E4" w:rsidRDefault="000265E4" w:rsidP="000265E4">
      <w:pPr>
        <w:shd w:val="clear" w:color="auto" w:fill="FFFFFF"/>
        <w:ind w:firstLine="708"/>
        <w:jc w:val="both"/>
        <w:rPr>
          <w:color w:val="000000"/>
        </w:rPr>
      </w:pPr>
      <w:r w:rsidRPr="000265E4">
        <w:rPr>
          <w:color w:val="000000"/>
        </w:rPr>
        <w:t>- недостаточное развитие частного сектора на рынке образовательных услуг и вариативных форм дошкольного образования;</w:t>
      </w:r>
    </w:p>
    <w:p w:rsidR="000265E4" w:rsidRPr="000265E4" w:rsidRDefault="000265E4" w:rsidP="000265E4">
      <w:pPr>
        <w:shd w:val="clear" w:color="auto" w:fill="FFFFFF"/>
        <w:ind w:firstLine="708"/>
        <w:jc w:val="both"/>
        <w:rPr>
          <w:color w:val="000000"/>
        </w:rPr>
      </w:pPr>
      <w:r w:rsidRPr="000265E4">
        <w:rPr>
          <w:color w:val="000000"/>
        </w:rPr>
        <w:t>- недостаточная платежеспособность населения, в большинстве случаев не имеющего возможности платить за пребывание ребенка в негосударственном дошкольном образовательном учреждении.</w:t>
      </w:r>
    </w:p>
    <w:p w:rsidR="000265E4" w:rsidRPr="000265E4" w:rsidRDefault="000265E4" w:rsidP="000265E4">
      <w:pPr>
        <w:shd w:val="clear" w:color="auto" w:fill="FFFFFF"/>
        <w:ind w:firstLine="708"/>
        <w:jc w:val="both"/>
        <w:rPr>
          <w:color w:val="000000"/>
        </w:rPr>
      </w:pPr>
      <w:r w:rsidRPr="000265E4">
        <w:rPr>
          <w:color w:val="000000"/>
        </w:rPr>
        <w:t>Для решения вышеуказанных проблем необходимо осуществить ряд мер:</w:t>
      </w:r>
    </w:p>
    <w:p w:rsidR="000265E4" w:rsidRPr="000265E4" w:rsidRDefault="000265E4" w:rsidP="000265E4">
      <w:pPr>
        <w:shd w:val="clear" w:color="auto" w:fill="FFFFFF"/>
        <w:ind w:firstLine="708"/>
        <w:jc w:val="both"/>
        <w:rPr>
          <w:color w:val="000000"/>
        </w:rPr>
      </w:pPr>
      <w:r w:rsidRPr="000265E4">
        <w:rPr>
          <w:color w:val="000000"/>
        </w:rPr>
        <w:t>- развивать новые формы дошкольного образования (группы кратковременного пребывания детей, частное дошкольное образование);</w:t>
      </w:r>
    </w:p>
    <w:p w:rsidR="000265E4" w:rsidRPr="000265E4" w:rsidRDefault="000265E4" w:rsidP="000265E4">
      <w:pPr>
        <w:shd w:val="clear" w:color="auto" w:fill="FFFFFF"/>
        <w:ind w:firstLine="708"/>
        <w:jc w:val="both"/>
        <w:rPr>
          <w:color w:val="000000"/>
        </w:rPr>
      </w:pPr>
      <w:r w:rsidRPr="000265E4">
        <w:rPr>
          <w:color w:val="000000"/>
        </w:rPr>
        <w:t>- обеспечить открытость информации, содержащейся в реестрах лицензий и свидетельств о государственной аккредитации, для ознакомления с ней физических и юридических лиц;</w:t>
      </w:r>
    </w:p>
    <w:p w:rsidR="000265E4" w:rsidRPr="000265E4" w:rsidRDefault="000265E4" w:rsidP="000265E4">
      <w:pPr>
        <w:shd w:val="clear" w:color="auto" w:fill="FFFFFF"/>
        <w:ind w:firstLine="708"/>
        <w:jc w:val="both"/>
        <w:rPr>
          <w:color w:val="000000"/>
        </w:rPr>
      </w:pPr>
      <w:r w:rsidRPr="000265E4">
        <w:rPr>
          <w:color w:val="000000"/>
        </w:rPr>
        <w:t xml:space="preserve">- внедрить систему муниципального заказа для негосударственных образовательных учреждений, что приведет к снижению стоимости пребывания ребенка и расширит круг потенциальных потребителей услуги. Это в свою </w:t>
      </w:r>
      <w:r w:rsidRPr="000265E4">
        <w:rPr>
          <w:color w:val="000000"/>
        </w:rPr>
        <w:lastRenderedPageBreak/>
        <w:t>очередь активизирует предпринимательскую деятельность, увеличит число учреждений и будет для муниципального бюджета более дешевым выходом из сложившейся ситуации, так как муниципалитет не будет осуществлять затраты по строительству и реконструкции самих зданий;</w:t>
      </w:r>
    </w:p>
    <w:p w:rsidR="000265E4" w:rsidRPr="000265E4" w:rsidRDefault="000265E4" w:rsidP="000265E4">
      <w:pPr>
        <w:shd w:val="clear" w:color="auto" w:fill="FFFFFF"/>
        <w:ind w:firstLine="708"/>
        <w:jc w:val="both"/>
        <w:rPr>
          <w:color w:val="000000"/>
        </w:rPr>
      </w:pPr>
      <w:r w:rsidRPr="000265E4">
        <w:rPr>
          <w:color w:val="000000"/>
        </w:rPr>
        <w:t>- применить концессионные механизмы. Частный инвестор заключает концессионное соглашение с органами местного самоуправления на капитальный ремонт (реконструкцию, строительство) типового здания образовательного учреждения, находящегося в муниципальной собственности, и после проведения ремонта получает право на пользование данным муниципальным имуществом на определенный срок (строго по целевому назначению);</w:t>
      </w:r>
    </w:p>
    <w:p w:rsidR="000265E4" w:rsidRPr="000265E4" w:rsidRDefault="000265E4" w:rsidP="000265E4">
      <w:pPr>
        <w:shd w:val="clear" w:color="auto" w:fill="FFFFFF"/>
        <w:ind w:firstLine="708"/>
        <w:jc w:val="both"/>
        <w:rPr>
          <w:color w:val="000000"/>
        </w:rPr>
      </w:pPr>
      <w:r w:rsidRPr="000265E4">
        <w:rPr>
          <w:color w:val="000000"/>
        </w:rPr>
        <w:t>- создавать семейные детские сады для детей многодетных семей с количеством от 2 детей дошкольного возраста в семье.</w:t>
      </w:r>
    </w:p>
    <w:p w:rsidR="000265E4" w:rsidRPr="000265E4" w:rsidRDefault="000265E4" w:rsidP="000265E4">
      <w:pPr>
        <w:rPr>
          <w:sz w:val="24"/>
          <w:szCs w:val="24"/>
        </w:rPr>
      </w:pPr>
    </w:p>
    <w:p w:rsidR="000265E4" w:rsidRPr="000265E4" w:rsidRDefault="000265E4" w:rsidP="000265E4">
      <w:pPr>
        <w:jc w:val="center"/>
        <w:outlineLvl w:val="3"/>
        <w:rPr>
          <w:b/>
          <w:bCs/>
        </w:rPr>
      </w:pPr>
      <w:r w:rsidRPr="000265E4">
        <w:rPr>
          <w:b/>
          <w:bCs/>
        </w:rPr>
        <w:t xml:space="preserve">3.8. Развитие конкуренции в сельскохозяйственных предприятиях </w:t>
      </w:r>
    </w:p>
    <w:p w:rsidR="000265E4" w:rsidRPr="000265E4" w:rsidRDefault="000265E4" w:rsidP="000265E4">
      <w:pPr>
        <w:jc w:val="center"/>
        <w:outlineLvl w:val="3"/>
        <w:rPr>
          <w:b/>
          <w:bCs/>
        </w:rPr>
      </w:pPr>
      <w:r w:rsidRPr="000265E4">
        <w:rPr>
          <w:b/>
          <w:bCs/>
        </w:rPr>
        <w:t xml:space="preserve">и крестьянских (фермерских) хозяйствах </w:t>
      </w:r>
    </w:p>
    <w:p w:rsidR="000265E4" w:rsidRPr="000265E4" w:rsidRDefault="000265E4" w:rsidP="000265E4">
      <w:pPr>
        <w:jc w:val="center"/>
        <w:outlineLvl w:val="3"/>
        <w:rPr>
          <w:b/>
          <w:bCs/>
        </w:rPr>
      </w:pPr>
      <w:r w:rsidRPr="000265E4">
        <w:rPr>
          <w:b/>
          <w:bCs/>
        </w:rPr>
        <w:t>Бавлинского муниципального района</w:t>
      </w:r>
    </w:p>
    <w:p w:rsidR="000265E4" w:rsidRPr="000265E4" w:rsidRDefault="000265E4" w:rsidP="000265E4">
      <w:pPr>
        <w:jc w:val="center"/>
        <w:outlineLvl w:val="3"/>
        <w:rPr>
          <w:b/>
          <w:bCs/>
        </w:rPr>
      </w:pPr>
    </w:p>
    <w:p w:rsidR="000265E4" w:rsidRPr="000265E4" w:rsidRDefault="000265E4" w:rsidP="000265E4">
      <w:pPr>
        <w:ind w:firstLine="708"/>
        <w:jc w:val="both"/>
      </w:pPr>
      <w:r w:rsidRPr="000265E4">
        <w:t>Сельское хозяйство Бавлинского муниципального района - важнейшая сфера экономической деятельности по производству сельскохозяйственной продукции и оказанию услуг в целях обеспечения населения качественными продуктами питания, промышленности - сырьем, и содействию устойчивому развитию сельских территорий.</w:t>
      </w:r>
    </w:p>
    <w:p w:rsidR="000265E4" w:rsidRPr="000265E4" w:rsidRDefault="000265E4" w:rsidP="000265E4">
      <w:pPr>
        <w:ind w:firstLine="708"/>
        <w:jc w:val="both"/>
      </w:pPr>
      <w:r w:rsidRPr="000265E4">
        <w:t>Анализ работы сельского хозяйства района в последние годы свидетельствует о приостановке спада производства.</w:t>
      </w:r>
    </w:p>
    <w:p w:rsidR="000265E4" w:rsidRPr="000265E4" w:rsidRDefault="000265E4" w:rsidP="000265E4">
      <w:pPr>
        <w:ind w:firstLine="708"/>
        <w:jc w:val="both"/>
      </w:pPr>
      <w:r w:rsidRPr="000265E4">
        <w:t>Наметилась тенденция стабилизации темпов развития сельского хозяйства, их роста экономики в целом. Развитие аграрной отрасли не уступает росту пищевой и перерабатывающей промышленности.</w:t>
      </w:r>
    </w:p>
    <w:p w:rsidR="000265E4" w:rsidRPr="000265E4" w:rsidRDefault="000265E4" w:rsidP="000265E4">
      <w:pPr>
        <w:ind w:firstLine="708"/>
        <w:jc w:val="both"/>
      </w:pPr>
      <w:r w:rsidRPr="000265E4">
        <w:t>Для развития конкуренции в сельскохозяйственной отрасли Бавлинского муниципального района необходимо:</w:t>
      </w:r>
    </w:p>
    <w:p w:rsidR="000265E4" w:rsidRPr="000265E4" w:rsidRDefault="000265E4" w:rsidP="000265E4">
      <w:pPr>
        <w:ind w:firstLine="708"/>
        <w:jc w:val="both"/>
      </w:pPr>
      <w:r w:rsidRPr="000265E4">
        <w:t>- наличие нормативной правовой базы для реализации мероприятий по стабилизации и развитию агропромышленного комплекса;</w:t>
      </w:r>
    </w:p>
    <w:p w:rsidR="000265E4" w:rsidRPr="000265E4" w:rsidRDefault="000265E4" w:rsidP="000265E4">
      <w:pPr>
        <w:ind w:firstLine="708"/>
        <w:jc w:val="both"/>
      </w:pPr>
      <w:r w:rsidRPr="000265E4">
        <w:t>- увеличение государственной поддержки на республиканском и федеральном уровне по развитию агропромышленного комплекса;</w:t>
      </w:r>
    </w:p>
    <w:p w:rsidR="000265E4" w:rsidRPr="000265E4" w:rsidRDefault="000265E4" w:rsidP="000265E4">
      <w:pPr>
        <w:ind w:firstLine="708"/>
        <w:jc w:val="both"/>
      </w:pPr>
      <w:r w:rsidRPr="000265E4">
        <w:t>- привлечение средств инвесторов;</w:t>
      </w:r>
    </w:p>
    <w:p w:rsidR="000265E4" w:rsidRPr="000265E4" w:rsidRDefault="000265E4" w:rsidP="000265E4">
      <w:pPr>
        <w:ind w:firstLine="708"/>
        <w:jc w:val="both"/>
      </w:pPr>
      <w:r w:rsidRPr="000265E4">
        <w:t>- расширение рынка сбыта сельскохозяйственной продукции.</w:t>
      </w:r>
    </w:p>
    <w:p w:rsidR="000265E4" w:rsidRPr="000265E4" w:rsidRDefault="000265E4" w:rsidP="000265E4">
      <w:pPr>
        <w:ind w:firstLine="708"/>
        <w:jc w:val="both"/>
      </w:pPr>
      <w:r w:rsidRPr="000265E4">
        <w:t>Основными задачами по развитию конкуренции на рынке сельскохозяйственной продукции Бавлинского муниципального района являются:</w:t>
      </w:r>
    </w:p>
    <w:p w:rsidR="000265E4" w:rsidRPr="000265E4" w:rsidRDefault="000265E4" w:rsidP="000265E4">
      <w:pPr>
        <w:ind w:firstLine="708"/>
        <w:jc w:val="both"/>
      </w:pPr>
      <w:r w:rsidRPr="000265E4">
        <w:t>- повышение уровня и качества жизни в сельской местности на основе роста занятости и доходов населения, развития социальной и инженерной инфраструктуры (стимулирование жилищного строительства, развитие систем газификации, энерго- и водоснабжения, сети общеобразовательных, медицинских и культурно-досуговых учреждений, транспортных и телекоммуникационных сетей);</w:t>
      </w:r>
    </w:p>
    <w:p w:rsidR="000265E4" w:rsidRPr="000265E4" w:rsidRDefault="000265E4" w:rsidP="000265E4">
      <w:pPr>
        <w:ind w:firstLine="708"/>
        <w:jc w:val="both"/>
      </w:pPr>
      <w:r w:rsidRPr="000265E4">
        <w:t xml:space="preserve">- достижение финансовой устойчивости сельского хозяйства за счет поддержания благоприятной конъюнктуры на агропродовольственных и </w:t>
      </w:r>
      <w:r w:rsidRPr="000265E4">
        <w:lastRenderedPageBreak/>
        <w:t>ресурсных рынках, облегчение доступа сельхозтоваропроизводителей к кредитным ресурсам, развития страховой деятельности, совершенствования налогообложения;</w:t>
      </w:r>
    </w:p>
    <w:p w:rsidR="000265E4" w:rsidRPr="000265E4" w:rsidRDefault="000265E4" w:rsidP="000265E4">
      <w:pPr>
        <w:ind w:firstLine="708"/>
        <w:jc w:val="both"/>
      </w:pPr>
      <w:r w:rsidRPr="000265E4">
        <w:t>- ускоренная модернизация приоритетных отраслей сельского хозяйства.</w:t>
      </w:r>
    </w:p>
    <w:p w:rsidR="000265E4" w:rsidRPr="000265E4" w:rsidRDefault="000265E4" w:rsidP="000265E4">
      <w:pPr>
        <w:ind w:firstLine="708"/>
        <w:jc w:val="both"/>
      </w:pPr>
      <w:r w:rsidRPr="000265E4">
        <w:t>Целями Программы являются:</w:t>
      </w:r>
    </w:p>
    <w:p w:rsidR="000265E4" w:rsidRPr="000265E4" w:rsidRDefault="000265E4" w:rsidP="000265E4">
      <w:pPr>
        <w:ind w:firstLine="708"/>
        <w:jc w:val="both"/>
      </w:pPr>
      <w:r w:rsidRPr="000265E4">
        <w:t>- устойчивое развитие сельского хозяйства, повышение занятости и уровня жизни сельского населения;</w:t>
      </w:r>
    </w:p>
    <w:p w:rsidR="000265E4" w:rsidRPr="000265E4" w:rsidRDefault="000265E4" w:rsidP="000265E4">
      <w:pPr>
        <w:ind w:firstLine="708"/>
        <w:jc w:val="both"/>
      </w:pPr>
      <w:r w:rsidRPr="000265E4">
        <w:t>- повышение качества и конкурентоспособности производимой продукции;</w:t>
      </w:r>
    </w:p>
    <w:p w:rsidR="000265E4" w:rsidRPr="000265E4" w:rsidRDefault="000265E4" w:rsidP="000265E4">
      <w:pPr>
        <w:ind w:firstLine="708"/>
        <w:jc w:val="both"/>
      </w:pPr>
      <w:r w:rsidRPr="000265E4">
        <w:t>- сохранение и воспроизводство используемых в производстве земельных и других природных ресурсов.</w:t>
      </w:r>
    </w:p>
    <w:p w:rsidR="000265E4" w:rsidRPr="000265E4" w:rsidRDefault="000265E4" w:rsidP="000265E4">
      <w:pPr>
        <w:ind w:firstLine="708"/>
        <w:jc w:val="both"/>
      </w:pPr>
      <w:r w:rsidRPr="000265E4">
        <w:t xml:space="preserve">В составе природно-ресурсного потенциала сельского хозяйства основное значение имеют сельскохозяйственные, в том числе и пахотные угодья. На 01.01.2018 года в районе находятся более 70,7 тысяч сельскохозяйственных угодий, из них 52,2 тысяч га пашни.  </w:t>
      </w:r>
    </w:p>
    <w:p w:rsidR="000265E4" w:rsidRPr="000265E4" w:rsidRDefault="000265E4" w:rsidP="000265E4">
      <w:pPr>
        <w:ind w:firstLine="708"/>
        <w:jc w:val="both"/>
      </w:pPr>
      <w:r w:rsidRPr="000265E4">
        <w:t>Имеющиеся в Бавлинском муниципальном районе земельные ресурсы дают возможность обеспечивать потребности населения в растениеводческой и животноводческой продукции.</w:t>
      </w:r>
    </w:p>
    <w:p w:rsidR="000265E4" w:rsidRPr="000265E4" w:rsidRDefault="000265E4" w:rsidP="000265E4">
      <w:pPr>
        <w:ind w:firstLine="708"/>
        <w:jc w:val="both"/>
      </w:pPr>
      <w:r w:rsidRPr="000265E4">
        <w:t xml:space="preserve">В сельскохозяйственных предприятиях района в 2017 году числятся 211 тракторов и 87 комбайнов, из которых  67 – зерноуборочных, 20 – кормоуборочных.  </w:t>
      </w:r>
    </w:p>
    <w:p w:rsidR="000265E4" w:rsidRPr="000265E4" w:rsidRDefault="000265E4" w:rsidP="000265E4">
      <w:pPr>
        <w:ind w:firstLine="708"/>
        <w:jc w:val="both"/>
      </w:pPr>
      <w:r w:rsidRPr="000265E4">
        <w:t>В районе зарегистрировано 12 крупных ,более 28 КФХ, и 5289 личных подсобных хозяйств, функционируют 22 семейных животноводческих ферм. В данной отрасли трудятся более 680 человек.</w:t>
      </w:r>
    </w:p>
    <w:p w:rsidR="000265E4" w:rsidRPr="000265E4" w:rsidRDefault="000265E4" w:rsidP="000265E4">
      <w:pPr>
        <w:ind w:firstLine="708"/>
        <w:jc w:val="both"/>
      </w:pPr>
      <w:r w:rsidRPr="000265E4">
        <w:t>Говоря о поддержке сельхозтоваропроизводителей со стороны государства в виде субсидий необходимо отметить, что она значительно увеличилась. В 2016  году было получено сельхозтоваропроизводителями более 80 млн., а в 2017 году,  – 93 млн.рублей.</w:t>
      </w:r>
    </w:p>
    <w:p w:rsidR="000265E4" w:rsidRPr="000265E4" w:rsidRDefault="000265E4" w:rsidP="000265E4">
      <w:pPr>
        <w:ind w:firstLine="708"/>
        <w:jc w:val="both"/>
      </w:pPr>
      <w:r w:rsidRPr="000265E4">
        <w:t>На  сегодняшний день субсидируются процентные ставки по льготным кредитам 112 ЛПХ, которые были получены за последние 5 лет.  За период,  начиная с 2011 года, на развитие семейных животноводческих ферм района было выделено более 20 млн. рублей.</w:t>
      </w:r>
    </w:p>
    <w:p w:rsidR="000265E4" w:rsidRPr="000265E4" w:rsidRDefault="000265E4" w:rsidP="000265E4">
      <w:pPr>
        <w:spacing w:after="100" w:afterAutospacing="1"/>
        <w:ind w:firstLine="708"/>
        <w:jc w:val="both"/>
      </w:pPr>
      <w:r w:rsidRPr="000265E4">
        <w:t>Усиление государственного внимания селу, реализация приоритетного национального проекта «Развитие АПК», повышение спроса на продовольствие позволили стабилизировать ситуацию в сельском хозяйстве.</w:t>
      </w:r>
    </w:p>
    <w:p w:rsidR="000265E4" w:rsidRPr="000265E4" w:rsidRDefault="000265E4" w:rsidP="000265E4">
      <w:pPr>
        <w:jc w:val="right"/>
        <w:rPr>
          <w:sz w:val="24"/>
          <w:szCs w:val="24"/>
        </w:rPr>
      </w:pPr>
      <w:r w:rsidRPr="000265E4">
        <w:rPr>
          <w:sz w:val="24"/>
          <w:szCs w:val="24"/>
        </w:rPr>
        <w:t>таблица 4</w:t>
      </w:r>
    </w:p>
    <w:tbl>
      <w:tblPr>
        <w:tblStyle w:val="a3"/>
        <w:tblW w:w="9854" w:type="dxa"/>
        <w:tblLook w:val="04A0" w:firstRow="1" w:lastRow="0" w:firstColumn="1" w:lastColumn="0" w:noHBand="0" w:noVBand="1"/>
      </w:tblPr>
      <w:tblGrid>
        <w:gridCol w:w="3369"/>
        <w:gridCol w:w="1701"/>
        <w:gridCol w:w="1701"/>
        <w:gridCol w:w="1559"/>
        <w:gridCol w:w="1524"/>
      </w:tblGrid>
      <w:tr w:rsidR="000265E4" w:rsidRPr="000265E4" w:rsidTr="0039193C">
        <w:tc>
          <w:tcPr>
            <w:tcW w:w="3369" w:type="dxa"/>
            <w:vAlign w:val="center"/>
          </w:tcPr>
          <w:p w:rsidR="000265E4" w:rsidRPr="000265E4" w:rsidRDefault="000265E4" w:rsidP="000265E4">
            <w:pPr>
              <w:jc w:val="center"/>
              <w:rPr>
                <w:sz w:val="24"/>
                <w:szCs w:val="24"/>
              </w:rPr>
            </w:pPr>
            <w:r w:rsidRPr="000265E4">
              <w:rPr>
                <w:b/>
                <w:bCs/>
                <w:sz w:val="24"/>
                <w:szCs w:val="24"/>
              </w:rPr>
              <w:t>Наименование показателя</w:t>
            </w:r>
          </w:p>
        </w:tc>
        <w:tc>
          <w:tcPr>
            <w:tcW w:w="1701" w:type="dxa"/>
            <w:vAlign w:val="center"/>
          </w:tcPr>
          <w:p w:rsidR="000265E4" w:rsidRPr="000265E4" w:rsidRDefault="000265E4" w:rsidP="000265E4">
            <w:pPr>
              <w:jc w:val="center"/>
              <w:rPr>
                <w:sz w:val="24"/>
                <w:szCs w:val="24"/>
              </w:rPr>
            </w:pPr>
            <w:r w:rsidRPr="000265E4">
              <w:rPr>
                <w:b/>
                <w:bCs/>
                <w:sz w:val="24"/>
                <w:szCs w:val="24"/>
              </w:rPr>
              <w:t>2014г.</w:t>
            </w:r>
          </w:p>
        </w:tc>
        <w:tc>
          <w:tcPr>
            <w:tcW w:w="1701" w:type="dxa"/>
            <w:vAlign w:val="center"/>
          </w:tcPr>
          <w:p w:rsidR="000265E4" w:rsidRPr="000265E4" w:rsidRDefault="000265E4" w:rsidP="000265E4">
            <w:pPr>
              <w:jc w:val="center"/>
              <w:rPr>
                <w:sz w:val="24"/>
                <w:szCs w:val="24"/>
              </w:rPr>
            </w:pPr>
            <w:r w:rsidRPr="000265E4">
              <w:rPr>
                <w:b/>
                <w:bCs/>
                <w:sz w:val="24"/>
                <w:szCs w:val="24"/>
              </w:rPr>
              <w:t>2015г.</w:t>
            </w:r>
          </w:p>
        </w:tc>
        <w:tc>
          <w:tcPr>
            <w:tcW w:w="1559" w:type="dxa"/>
            <w:vAlign w:val="center"/>
          </w:tcPr>
          <w:p w:rsidR="000265E4" w:rsidRPr="000265E4" w:rsidRDefault="000265E4" w:rsidP="000265E4">
            <w:pPr>
              <w:jc w:val="center"/>
              <w:rPr>
                <w:sz w:val="24"/>
                <w:szCs w:val="24"/>
              </w:rPr>
            </w:pPr>
            <w:r w:rsidRPr="000265E4">
              <w:rPr>
                <w:b/>
                <w:bCs/>
                <w:sz w:val="24"/>
                <w:szCs w:val="24"/>
              </w:rPr>
              <w:t>2016г.</w:t>
            </w:r>
          </w:p>
        </w:tc>
        <w:tc>
          <w:tcPr>
            <w:tcW w:w="1524" w:type="dxa"/>
            <w:vAlign w:val="center"/>
          </w:tcPr>
          <w:p w:rsidR="000265E4" w:rsidRPr="000265E4" w:rsidRDefault="000265E4" w:rsidP="000265E4">
            <w:pPr>
              <w:jc w:val="center"/>
              <w:rPr>
                <w:sz w:val="24"/>
                <w:szCs w:val="24"/>
              </w:rPr>
            </w:pPr>
            <w:r w:rsidRPr="000265E4">
              <w:rPr>
                <w:b/>
                <w:bCs/>
                <w:sz w:val="24"/>
                <w:szCs w:val="24"/>
              </w:rPr>
              <w:t>2017г.</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Валовой сбор зерна, тыс.т.</w:t>
            </w:r>
          </w:p>
        </w:tc>
        <w:tc>
          <w:tcPr>
            <w:tcW w:w="1701" w:type="dxa"/>
            <w:vAlign w:val="center"/>
          </w:tcPr>
          <w:p w:rsidR="000265E4" w:rsidRPr="000265E4" w:rsidRDefault="000265E4" w:rsidP="000265E4">
            <w:pPr>
              <w:jc w:val="center"/>
              <w:rPr>
                <w:sz w:val="24"/>
                <w:szCs w:val="24"/>
              </w:rPr>
            </w:pPr>
            <w:r w:rsidRPr="000265E4">
              <w:rPr>
                <w:sz w:val="24"/>
                <w:szCs w:val="24"/>
              </w:rPr>
              <w:t>63,5</w:t>
            </w:r>
          </w:p>
        </w:tc>
        <w:tc>
          <w:tcPr>
            <w:tcW w:w="1701" w:type="dxa"/>
            <w:vAlign w:val="center"/>
          </w:tcPr>
          <w:p w:rsidR="000265E4" w:rsidRPr="000265E4" w:rsidRDefault="000265E4" w:rsidP="000265E4">
            <w:pPr>
              <w:jc w:val="center"/>
              <w:rPr>
                <w:sz w:val="24"/>
                <w:szCs w:val="24"/>
              </w:rPr>
            </w:pPr>
            <w:r w:rsidRPr="000265E4">
              <w:rPr>
                <w:sz w:val="24"/>
                <w:szCs w:val="24"/>
              </w:rPr>
              <w:t>53,9</w:t>
            </w:r>
          </w:p>
        </w:tc>
        <w:tc>
          <w:tcPr>
            <w:tcW w:w="1559" w:type="dxa"/>
            <w:vAlign w:val="center"/>
          </w:tcPr>
          <w:p w:rsidR="000265E4" w:rsidRPr="000265E4" w:rsidRDefault="000265E4" w:rsidP="000265E4">
            <w:pPr>
              <w:jc w:val="center"/>
              <w:rPr>
                <w:sz w:val="24"/>
                <w:szCs w:val="24"/>
              </w:rPr>
            </w:pPr>
            <w:r w:rsidRPr="000265E4">
              <w:rPr>
                <w:sz w:val="24"/>
                <w:szCs w:val="24"/>
              </w:rPr>
              <w:t>53,8</w:t>
            </w:r>
          </w:p>
        </w:tc>
        <w:tc>
          <w:tcPr>
            <w:tcW w:w="1524" w:type="dxa"/>
            <w:vAlign w:val="center"/>
          </w:tcPr>
          <w:p w:rsidR="000265E4" w:rsidRPr="000265E4" w:rsidRDefault="000265E4" w:rsidP="000265E4">
            <w:pPr>
              <w:jc w:val="center"/>
              <w:rPr>
                <w:sz w:val="24"/>
                <w:szCs w:val="24"/>
              </w:rPr>
            </w:pPr>
            <w:r w:rsidRPr="000265E4">
              <w:rPr>
                <w:sz w:val="24"/>
                <w:szCs w:val="24"/>
              </w:rPr>
              <w:t>79,9</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Урожайность зерновых, ц/га</w:t>
            </w:r>
          </w:p>
        </w:tc>
        <w:tc>
          <w:tcPr>
            <w:tcW w:w="1701" w:type="dxa"/>
            <w:vAlign w:val="center"/>
          </w:tcPr>
          <w:p w:rsidR="000265E4" w:rsidRPr="000265E4" w:rsidRDefault="000265E4" w:rsidP="000265E4">
            <w:pPr>
              <w:jc w:val="center"/>
              <w:rPr>
                <w:sz w:val="24"/>
                <w:szCs w:val="24"/>
              </w:rPr>
            </w:pPr>
            <w:r w:rsidRPr="000265E4">
              <w:rPr>
                <w:sz w:val="24"/>
                <w:szCs w:val="24"/>
              </w:rPr>
              <w:t>18,9</w:t>
            </w:r>
          </w:p>
        </w:tc>
        <w:tc>
          <w:tcPr>
            <w:tcW w:w="1701" w:type="dxa"/>
            <w:vAlign w:val="center"/>
          </w:tcPr>
          <w:p w:rsidR="000265E4" w:rsidRPr="000265E4" w:rsidRDefault="000265E4" w:rsidP="000265E4">
            <w:pPr>
              <w:jc w:val="center"/>
              <w:rPr>
                <w:sz w:val="24"/>
                <w:szCs w:val="24"/>
              </w:rPr>
            </w:pPr>
            <w:r w:rsidRPr="000265E4">
              <w:rPr>
                <w:sz w:val="24"/>
                <w:szCs w:val="24"/>
              </w:rPr>
              <w:t>18,8</w:t>
            </w:r>
          </w:p>
        </w:tc>
        <w:tc>
          <w:tcPr>
            <w:tcW w:w="1559" w:type="dxa"/>
            <w:vAlign w:val="center"/>
          </w:tcPr>
          <w:p w:rsidR="000265E4" w:rsidRPr="000265E4" w:rsidRDefault="000265E4" w:rsidP="000265E4">
            <w:pPr>
              <w:jc w:val="center"/>
              <w:rPr>
                <w:sz w:val="24"/>
                <w:szCs w:val="24"/>
              </w:rPr>
            </w:pPr>
            <w:r w:rsidRPr="000265E4">
              <w:rPr>
                <w:sz w:val="24"/>
                <w:szCs w:val="24"/>
              </w:rPr>
              <w:t>18,6</w:t>
            </w:r>
          </w:p>
        </w:tc>
        <w:tc>
          <w:tcPr>
            <w:tcW w:w="1524" w:type="dxa"/>
            <w:vAlign w:val="center"/>
          </w:tcPr>
          <w:p w:rsidR="000265E4" w:rsidRPr="000265E4" w:rsidRDefault="000265E4" w:rsidP="000265E4">
            <w:pPr>
              <w:jc w:val="center"/>
              <w:rPr>
                <w:sz w:val="24"/>
                <w:szCs w:val="24"/>
              </w:rPr>
            </w:pPr>
            <w:r w:rsidRPr="000265E4">
              <w:rPr>
                <w:sz w:val="24"/>
                <w:szCs w:val="24"/>
              </w:rPr>
              <w:t>28,3</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Валовой сбор подсолнечника, тыс.т.</w:t>
            </w:r>
          </w:p>
        </w:tc>
        <w:tc>
          <w:tcPr>
            <w:tcW w:w="1701" w:type="dxa"/>
            <w:vAlign w:val="center"/>
          </w:tcPr>
          <w:p w:rsidR="000265E4" w:rsidRPr="000265E4" w:rsidRDefault="000265E4" w:rsidP="000265E4">
            <w:pPr>
              <w:jc w:val="center"/>
              <w:rPr>
                <w:sz w:val="24"/>
                <w:szCs w:val="24"/>
              </w:rPr>
            </w:pPr>
            <w:r w:rsidRPr="000265E4">
              <w:rPr>
                <w:sz w:val="24"/>
                <w:szCs w:val="24"/>
              </w:rPr>
              <w:t>1,8</w:t>
            </w:r>
          </w:p>
        </w:tc>
        <w:tc>
          <w:tcPr>
            <w:tcW w:w="1701" w:type="dxa"/>
            <w:vAlign w:val="center"/>
          </w:tcPr>
          <w:p w:rsidR="000265E4" w:rsidRPr="000265E4" w:rsidRDefault="000265E4" w:rsidP="000265E4">
            <w:pPr>
              <w:jc w:val="center"/>
              <w:rPr>
                <w:sz w:val="24"/>
                <w:szCs w:val="24"/>
              </w:rPr>
            </w:pPr>
            <w:r w:rsidRPr="000265E4">
              <w:rPr>
                <w:sz w:val="24"/>
                <w:szCs w:val="24"/>
              </w:rPr>
              <w:t>3,3</w:t>
            </w:r>
          </w:p>
        </w:tc>
        <w:tc>
          <w:tcPr>
            <w:tcW w:w="1559" w:type="dxa"/>
            <w:vAlign w:val="center"/>
          </w:tcPr>
          <w:p w:rsidR="000265E4" w:rsidRPr="000265E4" w:rsidRDefault="000265E4" w:rsidP="000265E4">
            <w:pPr>
              <w:jc w:val="center"/>
              <w:rPr>
                <w:sz w:val="24"/>
                <w:szCs w:val="24"/>
              </w:rPr>
            </w:pPr>
            <w:r w:rsidRPr="000265E4">
              <w:rPr>
                <w:sz w:val="24"/>
                <w:szCs w:val="24"/>
              </w:rPr>
              <w:t>3,5</w:t>
            </w:r>
          </w:p>
        </w:tc>
        <w:tc>
          <w:tcPr>
            <w:tcW w:w="1524" w:type="dxa"/>
            <w:vAlign w:val="center"/>
          </w:tcPr>
          <w:p w:rsidR="000265E4" w:rsidRPr="000265E4" w:rsidRDefault="000265E4" w:rsidP="000265E4">
            <w:pPr>
              <w:jc w:val="center"/>
              <w:rPr>
                <w:sz w:val="24"/>
                <w:szCs w:val="24"/>
              </w:rPr>
            </w:pPr>
            <w:r w:rsidRPr="000265E4">
              <w:rPr>
                <w:sz w:val="24"/>
                <w:szCs w:val="24"/>
              </w:rPr>
              <w:t>3,9</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Урожайность подсолнечника, ц/га</w:t>
            </w:r>
          </w:p>
        </w:tc>
        <w:tc>
          <w:tcPr>
            <w:tcW w:w="1701" w:type="dxa"/>
            <w:vAlign w:val="center"/>
          </w:tcPr>
          <w:p w:rsidR="000265E4" w:rsidRPr="000265E4" w:rsidRDefault="000265E4" w:rsidP="000265E4">
            <w:pPr>
              <w:jc w:val="center"/>
              <w:rPr>
                <w:sz w:val="24"/>
                <w:szCs w:val="24"/>
              </w:rPr>
            </w:pPr>
            <w:r w:rsidRPr="000265E4">
              <w:rPr>
                <w:sz w:val="24"/>
                <w:szCs w:val="24"/>
              </w:rPr>
              <w:t>18,0</w:t>
            </w:r>
          </w:p>
        </w:tc>
        <w:tc>
          <w:tcPr>
            <w:tcW w:w="1701" w:type="dxa"/>
            <w:vAlign w:val="center"/>
          </w:tcPr>
          <w:p w:rsidR="000265E4" w:rsidRPr="000265E4" w:rsidRDefault="000265E4" w:rsidP="000265E4">
            <w:pPr>
              <w:jc w:val="center"/>
              <w:rPr>
                <w:sz w:val="24"/>
                <w:szCs w:val="24"/>
              </w:rPr>
            </w:pPr>
            <w:r w:rsidRPr="000265E4">
              <w:rPr>
                <w:sz w:val="24"/>
                <w:szCs w:val="24"/>
              </w:rPr>
              <w:t>15,5</w:t>
            </w:r>
          </w:p>
        </w:tc>
        <w:tc>
          <w:tcPr>
            <w:tcW w:w="1559" w:type="dxa"/>
            <w:vAlign w:val="center"/>
          </w:tcPr>
          <w:p w:rsidR="000265E4" w:rsidRPr="000265E4" w:rsidRDefault="000265E4" w:rsidP="000265E4">
            <w:pPr>
              <w:jc w:val="center"/>
              <w:rPr>
                <w:sz w:val="24"/>
                <w:szCs w:val="24"/>
              </w:rPr>
            </w:pPr>
            <w:r w:rsidRPr="000265E4">
              <w:rPr>
                <w:sz w:val="24"/>
                <w:szCs w:val="24"/>
              </w:rPr>
              <w:t>15,8</w:t>
            </w:r>
          </w:p>
        </w:tc>
        <w:tc>
          <w:tcPr>
            <w:tcW w:w="1524" w:type="dxa"/>
            <w:vAlign w:val="center"/>
          </w:tcPr>
          <w:p w:rsidR="000265E4" w:rsidRPr="000265E4" w:rsidRDefault="000265E4" w:rsidP="000265E4">
            <w:pPr>
              <w:jc w:val="center"/>
              <w:rPr>
                <w:sz w:val="24"/>
                <w:szCs w:val="24"/>
              </w:rPr>
            </w:pPr>
            <w:r w:rsidRPr="000265E4">
              <w:rPr>
                <w:sz w:val="24"/>
                <w:szCs w:val="24"/>
              </w:rPr>
              <w:t>16,1</w:t>
            </w:r>
          </w:p>
        </w:tc>
      </w:tr>
    </w:tbl>
    <w:p w:rsidR="000265E4" w:rsidRPr="000265E4" w:rsidRDefault="000265E4" w:rsidP="000265E4">
      <w:pPr>
        <w:jc w:val="right"/>
        <w:rPr>
          <w:sz w:val="24"/>
          <w:szCs w:val="24"/>
        </w:rPr>
      </w:pPr>
    </w:p>
    <w:p w:rsidR="000265E4" w:rsidRPr="000265E4" w:rsidRDefault="000265E4" w:rsidP="000265E4">
      <w:pPr>
        <w:jc w:val="right"/>
        <w:rPr>
          <w:sz w:val="24"/>
          <w:szCs w:val="24"/>
        </w:rPr>
      </w:pPr>
      <w:r w:rsidRPr="000265E4">
        <w:rPr>
          <w:sz w:val="24"/>
          <w:szCs w:val="24"/>
        </w:rPr>
        <w:t>таблица 5</w:t>
      </w:r>
    </w:p>
    <w:tbl>
      <w:tblPr>
        <w:tblStyle w:val="a3"/>
        <w:tblW w:w="9850" w:type="dxa"/>
        <w:tblLook w:val="04A0" w:firstRow="1" w:lastRow="0" w:firstColumn="1" w:lastColumn="0" w:noHBand="0" w:noVBand="1"/>
      </w:tblPr>
      <w:tblGrid>
        <w:gridCol w:w="3369"/>
        <w:gridCol w:w="1701"/>
        <w:gridCol w:w="1701"/>
        <w:gridCol w:w="1559"/>
        <w:gridCol w:w="1520"/>
      </w:tblGrid>
      <w:tr w:rsidR="000265E4" w:rsidRPr="000265E4" w:rsidTr="0039193C">
        <w:tc>
          <w:tcPr>
            <w:tcW w:w="3369" w:type="dxa"/>
            <w:vAlign w:val="center"/>
          </w:tcPr>
          <w:p w:rsidR="000265E4" w:rsidRPr="000265E4" w:rsidRDefault="000265E4" w:rsidP="000265E4">
            <w:pPr>
              <w:jc w:val="center"/>
              <w:rPr>
                <w:b/>
                <w:bCs/>
                <w:sz w:val="24"/>
                <w:szCs w:val="24"/>
              </w:rPr>
            </w:pPr>
            <w:r w:rsidRPr="000265E4">
              <w:rPr>
                <w:b/>
                <w:bCs/>
                <w:sz w:val="24"/>
                <w:szCs w:val="24"/>
              </w:rPr>
              <w:t>Наименование</w:t>
            </w:r>
          </w:p>
          <w:p w:rsidR="000265E4" w:rsidRPr="000265E4" w:rsidRDefault="000265E4" w:rsidP="000265E4">
            <w:pPr>
              <w:jc w:val="center"/>
              <w:rPr>
                <w:sz w:val="24"/>
                <w:szCs w:val="24"/>
              </w:rPr>
            </w:pPr>
            <w:r w:rsidRPr="000265E4">
              <w:rPr>
                <w:b/>
                <w:bCs/>
                <w:sz w:val="24"/>
                <w:szCs w:val="24"/>
              </w:rPr>
              <w:t>показателя</w:t>
            </w:r>
          </w:p>
        </w:tc>
        <w:tc>
          <w:tcPr>
            <w:tcW w:w="1701" w:type="dxa"/>
            <w:vAlign w:val="center"/>
          </w:tcPr>
          <w:p w:rsidR="000265E4" w:rsidRPr="000265E4" w:rsidRDefault="000265E4" w:rsidP="000265E4">
            <w:pPr>
              <w:jc w:val="center"/>
              <w:rPr>
                <w:sz w:val="24"/>
                <w:szCs w:val="24"/>
              </w:rPr>
            </w:pPr>
            <w:r w:rsidRPr="000265E4">
              <w:rPr>
                <w:b/>
                <w:bCs/>
                <w:sz w:val="24"/>
                <w:szCs w:val="24"/>
              </w:rPr>
              <w:t>2014г.</w:t>
            </w:r>
          </w:p>
        </w:tc>
        <w:tc>
          <w:tcPr>
            <w:tcW w:w="1701" w:type="dxa"/>
            <w:vAlign w:val="center"/>
          </w:tcPr>
          <w:p w:rsidR="000265E4" w:rsidRPr="000265E4" w:rsidRDefault="000265E4" w:rsidP="000265E4">
            <w:pPr>
              <w:jc w:val="center"/>
              <w:rPr>
                <w:sz w:val="24"/>
                <w:szCs w:val="24"/>
              </w:rPr>
            </w:pPr>
            <w:r w:rsidRPr="000265E4">
              <w:rPr>
                <w:b/>
                <w:bCs/>
                <w:sz w:val="24"/>
                <w:szCs w:val="24"/>
              </w:rPr>
              <w:t>2015г.</w:t>
            </w:r>
          </w:p>
        </w:tc>
        <w:tc>
          <w:tcPr>
            <w:tcW w:w="1559" w:type="dxa"/>
            <w:vAlign w:val="center"/>
          </w:tcPr>
          <w:p w:rsidR="000265E4" w:rsidRPr="000265E4" w:rsidRDefault="000265E4" w:rsidP="000265E4">
            <w:pPr>
              <w:jc w:val="center"/>
              <w:rPr>
                <w:sz w:val="24"/>
                <w:szCs w:val="24"/>
              </w:rPr>
            </w:pPr>
            <w:r w:rsidRPr="000265E4">
              <w:rPr>
                <w:b/>
                <w:bCs/>
                <w:sz w:val="24"/>
                <w:szCs w:val="24"/>
              </w:rPr>
              <w:t>2016г.</w:t>
            </w:r>
          </w:p>
        </w:tc>
        <w:tc>
          <w:tcPr>
            <w:tcW w:w="1520" w:type="dxa"/>
            <w:vAlign w:val="center"/>
          </w:tcPr>
          <w:p w:rsidR="000265E4" w:rsidRPr="000265E4" w:rsidRDefault="000265E4" w:rsidP="000265E4">
            <w:pPr>
              <w:jc w:val="center"/>
              <w:rPr>
                <w:sz w:val="24"/>
                <w:szCs w:val="24"/>
              </w:rPr>
            </w:pPr>
            <w:r w:rsidRPr="000265E4">
              <w:rPr>
                <w:b/>
                <w:bCs/>
                <w:sz w:val="24"/>
                <w:szCs w:val="24"/>
              </w:rPr>
              <w:t>2017г.</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lastRenderedPageBreak/>
              <w:t>Производство молока, тыс.т.</w:t>
            </w:r>
          </w:p>
        </w:tc>
        <w:tc>
          <w:tcPr>
            <w:tcW w:w="1701" w:type="dxa"/>
            <w:vAlign w:val="center"/>
          </w:tcPr>
          <w:p w:rsidR="000265E4" w:rsidRPr="000265E4" w:rsidRDefault="000265E4" w:rsidP="000265E4">
            <w:pPr>
              <w:jc w:val="center"/>
              <w:rPr>
                <w:sz w:val="24"/>
                <w:szCs w:val="24"/>
              </w:rPr>
            </w:pPr>
            <w:r w:rsidRPr="000265E4">
              <w:rPr>
                <w:sz w:val="24"/>
                <w:szCs w:val="24"/>
              </w:rPr>
              <w:t>15,1</w:t>
            </w:r>
          </w:p>
        </w:tc>
        <w:tc>
          <w:tcPr>
            <w:tcW w:w="1701" w:type="dxa"/>
            <w:vAlign w:val="center"/>
          </w:tcPr>
          <w:p w:rsidR="000265E4" w:rsidRPr="000265E4" w:rsidRDefault="000265E4" w:rsidP="000265E4">
            <w:pPr>
              <w:jc w:val="center"/>
              <w:rPr>
                <w:sz w:val="24"/>
                <w:szCs w:val="24"/>
              </w:rPr>
            </w:pPr>
            <w:r w:rsidRPr="000265E4">
              <w:rPr>
                <w:sz w:val="24"/>
                <w:szCs w:val="24"/>
              </w:rPr>
              <w:t>15,3</w:t>
            </w:r>
          </w:p>
        </w:tc>
        <w:tc>
          <w:tcPr>
            <w:tcW w:w="1559" w:type="dxa"/>
            <w:vAlign w:val="center"/>
          </w:tcPr>
          <w:p w:rsidR="000265E4" w:rsidRPr="000265E4" w:rsidRDefault="000265E4" w:rsidP="000265E4">
            <w:pPr>
              <w:jc w:val="center"/>
              <w:rPr>
                <w:sz w:val="24"/>
                <w:szCs w:val="24"/>
              </w:rPr>
            </w:pPr>
            <w:r w:rsidRPr="000265E4">
              <w:rPr>
                <w:sz w:val="24"/>
                <w:szCs w:val="24"/>
              </w:rPr>
              <w:t>15,5</w:t>
            </w:r>
          </w:p>
        </w:tc>
        <w:tc>
          <w:tcPr>
            <w:tcW w:w="1520" w:type="dxa"/>
            <w:vAlign w:val="center"/>
          </w:tcPr>
          <w:p w:rsidR="000265E4" w:rsidRPr="000265E4" w:rsidRDefault="000265E4" w:rsidP="000265E4">
            <w:pPr>
              <w:jc w:val="center"/>
              <w:rPr>
                <w:sz w:val="24"/>
                <w:szCs w:val="24"/>
              </w:rPr>
            </w:pPr>
            <w:r w:rsidRPr="000265E4">
              <w:rPr>
                <w:sz w:val="24"/>
                <w:szCs w:val="24"/>
              </w:rPr>
              <w:t>15,5</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Производство мяса, тыс.т.</w:t>
            </w:r>
          </w:p>
        </w:tc>
        <w:tc>
          <w:tcPr>
            <w:tcW w:w="1701" w:type="dxa"/>
            <w:vAlign w:val="center"/>
          </w:tcPr>
          <w:p w:rsidR="000265E4" w:rsidRPr="000265E4" w:rsidRDefault="000265E4" w:rsidP="000265E4">
            <w:pPr>
              <w:jc w:val="center"/>
              <w:rPr>
                <w:sz w:val="24"/>
                <w:szCs w:val="24"/>
              </w:rPr>
            </w:pPr>
            <w:r w:rsidRPr="000265E4">
              <w:rPr>
                <w:sz w:val="24"/>
                <w:szCs w:val="24"/>
              </w:rPr>
              <w:t>1,7</w:t>
            </w:r>
          </w:p>
        </w:tc>
        <w:tc>
          <w:tcPr>
            <w:tcW w:w="1701" w:type="dxa"/>
            <w:vAlign w:val="center"/>
          </w:tcPr>
          <w:p w:rsidR="000265E4" w:rsidRPr="000265E4" w:rsidRDefault="000265E4" w:rsidP="000265E4">
            <w:pPr>
              <w:jc w:val="center"/>
              <w:rPr>
                <w:sz w:val="24"/>
                <w:szCs w:val="24"/>
              </w:rPr>
            </w:pPr>
            <w:r w:rsidRPr="000265E4">
              <w:rPr>
                <w:sz w:val="24"/>
                <w:szCs w:val="24"/>
              </w:rPr>
              <w:t>1,8</w:t>
            </w:r>
          </w:p>
        </w:tc>
        <w:tc>
          <w:tcPr>
            <w:tcW w:w="1559" w:type="dxa"/>
            <w:vAlign w:val="center"/>
          </w:tcPr>
          <w:p w:rsidR="000265E4" w:rsidRPr="000265E4" w:rsidRDefault="000265E4" w:rsidP="000265E4">
            <w:pPr>
              <w:jc w:val="center"/>
              <w:rPr>
                <w:sz w:val="24"/>
                <w:szCs w:val="24"/>
              </w:rPr>
            </w:pPr>
            <w:r w:rsidRPr="000265E4">
              <w:rPr>
                <w:sz w:val="24"/>
                <w:szCs w:val="24"/>
              </w:rPr>
              <w:t>1,3</w:t>
            </w:r>
          </w:p>
        </w:tc>
        <w:tc>
          <w:tcPr>
            <w:tcW w:w="1520" w:type="dxa"/>
            <w:vAlign w:val="center"/>
          </w:tcPr>
          <w:p w:rsidR="000265E4" w:rsidRPr="000265E4" w:rsidRDefault="000265E4" w:rsidP="000265E4">
            <w:pPr>
              <w:jc w:val="center"/>
              <w:rPr>
                <w:sz w:val="24"/>
                <w:szCs w:val="24"/>
              </w:rPr>
            </w:pPr>
            <w:r w:rsidRPr="000265E4">
              <w:rPr>
                <w:sz w:val="24"/>
                <w:szCs w:val="24"/>
              </w:rPr>
              <w:t>1,1</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Надой молока на одну корову, кг</w:t>
            </w:r>
          </w:p>
        </w:tc>
        <w:tc>
          <w:tcPr>
            <w:tcW w:w="1701" w:type="dxa"/>
            <w:vAlign w:val="center"/>
          </w:tcPr>
          <w:p w:rsidR="000265E4" w:rsidRPr="000265E4" w:rsidRDefault="000265E4" w:rsidP="000265E4">
            <w:pPr>
              <w:jc w:val="center"/>
              <w:rPr>
                <w:sz w:val="24"/>
                <w:szCs w:val="24"/>
              </w:rPr>
            </w:pPr>
            <w:r w:rsidRPr="000265E4">
              <w:rPr>
                <w:sz w:val="24"/>
                <w:szCs w:val="24"/>
              </w:rPr>
              <w:t>2890</w:t>
            </w:r>
          </w:p>
        </w:tc>
        <w:tc>
          <w:tcPr>
            <w:tcW w:w="1701" w:type="dxa"/>
            <w:vAlign w:val="center"/>
          </w:tcPr>
          <w:p w:rsidR="000265E4" w:rsidRPr="000265E4" w:rsidRDefault="000265E4" w:rsidP="000265E4">
            <w:pPr>
              <w:jc w:val="center"/>
              <w:rPr>
                <w:sz w:val="24"/>
                <w:szCs w:val="24"/>
              </w:rPr>
            </w:pPr>
            <w:r w:rsidRPr="000265E4">
              <w:rPr>
                <w:sz w:val="24"/>
                <w:szCs w:val="24"/>
              </w:rPr>
              <w:t>4436</w:t>
            </w:r>
          </w:p>
        </w:tc>
        <w:tc>
          <w:tcPr>
            <w:tcW w:w="1559" w:type="dxa"/>
            <w:vAlign w:val="center"/>
          </w:tcPr>
          <w:p w:rsidR="000265E4" w:rsidRPr="000265E4" w:rsidRDefault="000265E4" w:rsidP="000265E4">
            <w:pPr>
              <w:jc w:val="center"/>
              <w:rPr>
                <w:sz w:val="24"/>
                <w:szCs w:val="24"/>
              </w:rPr>
            </w:pPr>
            <w:r w:rsidRPr="000265E4">
              <w:rPr>
                <w:sz w:val="24"/>
                <w:szCs w:val="24"/>
              </w:rPr>
              <w:t>4772</w:t>
            </w:r>
          </w:p>
        </w:tc>
        <w:tc>
          <w:tcPr>
            <w:tcW w:w="1520" w:type="dxa"/>
            <w:vAlign w:val="center"/>
          </w:tcPr>
          <w:p w:rsidR="000265E4" w:rsidRPr="000265E4" w:rsidRDefault="000265E4" w:rsidP="000265E4">
            <w:pPr>
              <w:jc w:val="center"/>
              <w:rPr>
                <w:sz w:val="24"/>
                <w:szCs w:val="24"/>
              </w:rPr>
            </w:pPr>
          </w:p>
          <w:p w:rsidR="000265E4" w:rsidRPr="000265E4" w:rsidRDefault="000265E4" w:rsidP="000265E4">
            <w:pPr>
              <w:jc w:val="center"/>
              <w:rPr>
                <w:sz w:val="24"/>
                <w:szCs w:val="24"/>
              </w:rPr>
            </w:pPr>
            <w:r w:rsidRPr="000265E4">
              <w:rPr>
                <w:sz w:val="24"/>
                <w:szCs w:val="24"/>
              </w:rPr>
              <w:t>4788</w:t>
            </w:r>
          </w:p>
          <w:p w:rsidR="000265E4" w:rsidRPr="000265E4" w:rsidRDefault="000265E4" w:rsidP="000265E4">
            <w:pPr>
              <w:jc w:val="center"/>
              <w:rPr>
                <w:sz w:val="24"/>
                <w:szCs w:val="24"/>
              </w:rPr>
            </w:pP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Реализация  молока</w:t>
            </w:r>
            <w:r w:rsidRPr="000265E4">
              <w:rPr>
                <w:sz w:val="24"/>
                <w:szCs w:val="24"/>
                <w:lang w:val="en-US"/>
              </w:rPr>
              <w:t>,</w:t>
            </w:r>
            <w:r w:rsidRPr="000265E4">
              <w:rPr>
                <w:sz w:val="24"/>
                <w:szCs w:val="24"/>
              </w:rPr>
              <w:t xml:space="preserve"> тыс.тонн</w:t>
            </w:r>
          </w:p>
        </w:tc>
        <w:tc>
          <w:tcPr>
            <w:tcW w:w="1701" w:type="dxa"/>
            <w:vAlign w:val="center"/>
          </w:tcPr>
          <w:p w:rsidR="000265E4" w:rsidRPr="000265E4" w:rsidRDefault="000265E4" w:rsidP="000265E4">
            <w:pPr>
              <w:jc w:val="center"/>
              <w:rPr>
                <w:sz w:val="24"/>
                <w:szCs w:val="24"/>
              </w:rPr>
            </w:pPr>
            <w:r w:rsidRPr="000265E4">
              <w:rPr>
                <w:sz w:val="24"/>
                <w:szCs w:val="24"/>
              </w:rPr>
              <w:t>12,8</w:t>
            </w:r>
          </w:p>
        </w:tc>
        <w:tc>
          <w:tcPr>
            <w:tcW w:w="1701" w:type="dxa"/>
            <w:vAlign w:val="center"/>
          </w:tcPr>
          <w:p w:rsidR="000265E4" w:rsidRPr="000265E4" w:rsidRDefault="000265E4" w:rsidP="000265E4">
            <w:pPr>
              <w:jc w:val="center"/>
              <w:rPr>
                <w:sz w:val="24"/>
                <w:szCs w:val="24"/>
              </w:rPr>
            </w:pPr>
            <w:r w:rsidRPr="000265E4">
              <w:rPr>
                <w:sz w:val="24"/>
                <w:szCs w:val="24"/>
              </w:rPr>
              <w:t>13,4</w:t>
            </w:r>
          </w:p>
        </w:tc>
        <w:tc>
          <w:tcPr>
            <w:tcW w:w="1559" w:type="dxa"/>
            <w:vAlign w:val="center"/>
          </w:tcPr>
          <w:p w:rsidR="000265E4" w:rsidRPr="000265E4" w:rsidRDefault="000265E4" w:rsidP="000265E4">
            <w:pPr>
              <w:jc w:val="center"/>
              <w:rPr>
                <w:sz w:val="24"/>
                <w:szCs w:val="24"/>
              </w:rPr>
            </w:pPr>
            <w:r w:rsidRPr="000265E4">
              <w:rPr>
                <w:sz w:val="24"/>
                <w:szCs w:val="24"/>
              </w:rPr>
              <w:t>13,5</w:t>
            </w:r>
          </w:p>
        </w:tc>
        <w:tc>
          <w:tcPr>
            <w:tcW w:w="1520" w:type="dxa"/>
            <w:vAlign w:val="center"/>
          </w:tcPr>
          <w:p w:rsidR="000265E4" w:rsidRPr="000265E4" w:rsidRDefault="000265E4" w:rsidP="000265E4">
            <w:pPr>
              <w:jc w:val="center"/>
              <w:rPr>
                <w:sz w:val="24"/>
                <w:szCs w:val="24"/>
              </w:rPr>
            </w:pPr>
            <w:r w:rsidRPr="000265E4">
              <w:rPr>
                <w:sz w:val="24"/>
                <w:szCs w:val="24"/>
              </w:rPr>
              <w:t>13,5</w:t>
            </w:r>
          </w:p>
        </w:tc>
      </w:tr>
      <w:tr w:rsidR="000265E4" w:rsidRPr="000265E4" w:rsidTr="0039193C">
        <w:tc>
          <w:tcPr>
            <w:tcW w:w="3369" w:type="dxa"/>
            <w:vAlign w:val="center"/>
          </w:tcPr>
          <w:p w:rsidR="000265E4" w:rsidRPr="000265E4" w:rsidRDefault="000265E4" w:rsidP="000265E4">
            <w:pPr>
              <w:rPr>
                <w:sz w:val="24"/>
                <w:szCs w:val="24"/>
              </w:rPr>
            </w:pPr>
            <w:r w:rsidRPr="000265E4">
              <w:rPr>
                <w:sz w:val="24"/>
                <w:szCs w:val="24"/>
              </w:rPr>
              <w:t>Реализация мяс</w:t>
            </w:r>
            <w:r w:rsidRPr="000265E4">
              <w:rPr>
                <w:sz w:val="24"/>
                <w:szCs w:val="24"/>
                <w:lang w:val="en-US"/>
              </w:rPr>
              <w:t>а,</w:t>
            </w:r>
            <w:r w:rsidRPr="000265E4">
              <w:rPr>
                <w:sz w:val="24"/>
                <w:szCs w:val="24"/>
              </w:rPr>
              <w:t xml:space="preserve"> тыс.тонн</w:t>
            </w:r>
          </w:p>
        </w:tc>
        <w:tc>
          <w:tcPr>
            <w:tcW w:w="1701" w:type="dxa"/>
            <w:vAlign w:val="center"/>
          </w:tcPr>
          <w:p w:rsidR="000265E4" w:rsidRPr="000265E4" w:rsidRDefault="000265E4" w:rsidP="000265E4">
            <w:pPr>
              <w:jc w:val="center"/>
              <w:rPr>
                <w:sz w:val="24"/>
                <w:szCs w:val="24"/>
              </w:rPr>
            </w:pPr>
            <w:r w:rsidRPr="000265E4">
              <w:rPr>
                <w:sz w:val="24"/>
                <w:szCs w:val="24"/>
              </w:rPr>
              <w:t>1,5</w:t>
            </w:r>
          </w:p>
        </w:tc>
        <w:tc>
          <w:tcPr>
            <w:tcW w:w="1701" w:type="dxa"/>
            <w:vAlign w:val="center"/>
          </w:tcPr>
          <w:p w:rsidR="000265E4" w:rsidRPr="000265E4" w:rsidRDefault="000265E4" w:rsidP="000265E4">
            <w:pPr>
              <w:jc w:val="center"/>
              <w:rPr>
                <w:sz w:val="24"/>
                <w:szCs w:val="24"/>
              </w:rPr>
            </w:pPr>
            <w:r w:rsidRPr="000265E4">
              <w:rPr>
                <w:sz w:val="24"/>
                <w:szCs w:val="24"/>
              </w:rPr>
              <w:t>1,3</w:t>
            </w:r>
          </w:p>
        </w:tc>
        <w:tc>
          <w:tcPr>
            <w:tcW w:w="1559" w:type="dxa"/>
            <w:vAlign w:val="center"/>
          </w:tcPr>
          <w:p w:rsidR="000265E4" w:rsidRPr="000265E4" w:rsidRDefault="000265E4" w:rsidP="000265E4">
            <w:pPr>
              <w:jc w:val="center"/>
              <w:rPr>
                <w:sz w:val="24"/>
                <w:szCs w:val="24"/>
              </w:rPr>
            </w:pPr>
            <w:r w:rsidRPr="000265E4">
              <w:rPr>
                <w:sz w:val="24"/>
                <w:szCs w:val="24"/>
              </w:rPr>
              <w:t>1,3</w:t>
            </w:r>
          </w:p>
        </w:tc>
        <w:tc>
          <w:tcPr>
            <w:tcW w:w="1520" w:type="dxa"/>
            <w:vAlign w:val="center"/>
          </w:tcPr>
          <w:p w:rsidR="000265E4" w:rsidRPr="000265E4" w:rsidRDefault="000265E4" w:rsidP="000265E4">
            <w:pPr>
              <w:jc w:val="center"/>
              <w:rPr>
                <w:sz w:val="24"/>
                <w:szCs w:val="24"/>
              </w:rPr>
            </w:pPr>
            <w:r w:rsidRPr="000265E4">
              <w:rPr>
                <w:sz w:val="24"/>
                <w:szCs w:val="24"/>
              </w:rPr>
              <w:t>1,2</w:t>
            </w:r>
          </w:p>
        </w:tc>
      </w:tr>
    </w:tbl>
    <w:p w:rsidR="000265E4" w:rsidRPr="000265E4" w:rsidRDefault="000265E4" w:rsidP="000265E4">
      <w:pPr>
        <w:rPr>
          <w:color w:val="FF0000"/>
          <w:sz w:val="24"/>
          <w:szCs w:val="24"/>
        </w:rPr>
      </w:pPr>
      <w:r w:rsidRPr="000265E4">
        <w:rPr>
          <w:color w:val="FF0000"/>
          <w:sz w:val="24"/>
          <w:szCs w:val="24"/>
        </w:rPr>
        <w:t xml:space="preserve">                                               </w:t>
      </w:r>
    </w:p>
    <w:p w:rsidR="000265E4" w:rsidRPr="000265E4" w:rsidRDefault="000265E4" w:rsidP="000265E4">
      <w:pPr>
        <w:ind w:firstLine="708"/>
        <w:jc w:val="both"/>
      </w:pPr>
      <w:r w:rsidRPr="000265E4">
        <w:t xml:space="preserve">Усилия органов власти Бавлинского муниципального района в агропромышленном комплексе сосредоточены на внедрении в производство экономических методов хозяйствования, основанных на ресурсосберегающих технологиях в земледелии и инновационных технологиях в животноводстве. При этом положена в основу аксиома - прибыльность и рентабельность производства. Без этого невозможна модернизация производства, переработка продукции в агрокомплексе. В современных условиях без модернизации технологий, использования высокопроизводительной техники и процессов в растениеводстве и животноводстве, собственной переработки продукции невозможно рассчитывать на успешное развитие бизнеса. </w:t>
      </w:r>
    </w:p>
    <w:p w:rsidR="000265E4" w:rsidRPr="000265E4" w:rsidRDefault="000265E4" w:rsidP="000265E4">
      <w:pPr>
        <w:ind w:firstLine="708"/>
        <w:jc w:val="both"/>
      </w:pPr>
      <w:r w:rsidRPr="000265E4">
        <w:t>Основными факторами, влияющими на развитие конкуренции в отраслях АПК, являются:</w:t>
      </w:r>
    </w:p>
    <w:p w:rsidR="000265E4" w:rsidRPr="000265E4" w:rsidRDefault="000265E4" w:rsidP="000265E4">
      <w:pPr>
        <w:jc w:val="both"/>
      </w:pPr>
      <w:r w:rsidRPr="000265E4">
        <w:t>- недостаток материальных и финансовых ресурсов, в том числе кредитных;</w:t>
      </w:r>
    </w:p>
    <w:p w:rsidR="000265E4" w:rsidRPr="000265E4" w:rsidRDefault="000265E4" w:rsidP="000265E4">
      <w:pPr>
        <w:jc w:val="both"/>
      </w:pPr>
      <w:r w:rsidRPr="000265E4">
        <w:t>- высокая ассортиментная насыщенность агропромышленного сектора экономики.</w:t>
      </w:r>
    </w:p>
    <w:p w:rsidR="000265E4" w:rsidRPr="000265E4" w:rsidRDefault="000265E4" w:rsidP="000265E4">
      <w:pPr>
        <w:spacing w:after="100" w:afterAutospacing="1"/>
        <w:ind w:firstLine="708"/>
        <w:jc w:val="both"/>
      </w:pPr>
      <w:r w:rsidRPr="000265E4">
        <w:t>В целях конкуренции между участниками агропромышленного комплекса необходимо обеспечивать доступ товаропроизводителей к рынкам сельскохозяйственной продукции, финансовым и информационным ресурсам.</w:t>
      </w:r>
    </w:p>
    <w:p w:rsidR="000265E4" w:rsidRPr="000265E4" w:rsidRDefault="000265E4" w:rsidP="000265E4">
      <w:pPr>
        <w:jc w:val="center"/>
        <w:outlineLvl w:val="3"/>
        <w:rPr>
          <w:b/>
          <w:bCs/>
        </w:rPr>
      </w:pPr>
      <w:r w:rsidRPr="000265E4">
        <w:rPr>
          <w:b/>
          <w:bCs/>
        </w:rPr>
        <w:t>3.9. Развитие конкуренции в строительстве</w:t>
      </w:r>
    </w:p>
    <w:p w:rsidR="000265E4" w:rsidRPr="000265E4" w:rsidRDefault="000265E4" w:rsidP="000265E4">
      <w:pPr>
        <w:jc w:val="center"/>
        <w:outlineLvl w:val="3"/>
        <w:rPr>
          <w:b/>
          <w:bCs/>
        </w:rPr>
      </w:pPr>
    </w:p>
    <w:p w:rsidR="000265E4" w:rsidRPr="000265E4" w:rsidRDefault="000265E4" w:rsidP="000265E4">
      <w:pPr>
        <w:ind w:firstLine="708"/>
        <w:jc w:val="both"/>
      </w:pPr>
      <w:r w:rsidRPr="000265E4">
        <w:t>В Бавлинском муниципальном районе осуществляют свою деятельность 13 строительных организаций, в которых занято около 0,3 тыс. человек. Ими обеспечиваются работы по строительству новых объектов, капитальному и текущему ремонту, реконструкции, модернизации жилых и нежилых зданий и инженерных сооружений.</w:t>
      </w:r>
    </w:p>
    <w:p w:rsidR="000265E4" w:rsidRPr="000265E4" w:rsidRDefault="000265E4" w:rsidP="000265E4">
      <w:pPr>
        <w:ind w:firstLine="708"/>
        <w:jc w:val="both"/>
      </w:pPr>
      <w:r w:rsidRPr="000265E4">
        <w:t>Значительное развитие получили малые строительные предприятия. Сферами привлечения малого предпринимательства в строительстве являются субподрядные работы при строительстве, реконструкции, капитальном ремонте объектов социальной, культурной, бытовой сфер.</w:t>
      </w:r>
    </w:p>
    <w:p w:rsidR="000265E4" w:rsidRPr="000265E4" w:rsidRDefault="000265E4" w:rsidP="000265E4">
      <w:pPr>
        <w:tabs>
          <w:tab w:val="left" w:pos="0"/>
        </w:tabs>
        <w:jc w:val="both"/>
      </w:pPr>
      <w:r w:rsidRPr="000265E4">
        <w:tab/>
        <w:t xml:space="preserve">На рынках в сфере строительства создана конкурентная среда. Достигнуты высокие темпы строительства объектов, динамично развиваются рынки строительных материалов, субподрядные работы. </w:t>
      </w:r>
    </w:p>
    <w:p w:rsidR="000265E4" w:rsidRPr="000265E4" w:rsidRDefault="000265E4" w:rsidP="000265E4">
      <w:pPr>
        <w:ind w:firstLine="708"/>
        <w:jc w:val="both"/>
      </w:pPr>
      <w:r w:rsidRPr="000265E4">
        <w:t>Успешно функционирует система контроля за ходом реализации капитальных вложений в строительстве, осуществляется контроль за ходом выполнения строительно-монтажных работ, координация деятельности заказчиков, подрядных строительных организаций, следствием чего является достигнутая экономия бюджетных средств.</w:t>
      </w:r>
    </w:p>
    <w:p w:rsidR="000265E4" w:rsidRPr="000265E4" w:rsidRDefault="000265E4" w:rsidP="000265E4">
      <w:pPr>
        <w:ind w:firstLine="708"/>
        <w:jc w:val="both"/>
      </w:pPr>
      <w:r w:rsidRPr="000265E4">
        <w:t>Развитию конкуренции в строительной отрасли способствует проведение конкурсных электронных торгов на выполнение строительно-монтажных работ.</w:t>
      </w:r>
    </w:p>
    <w:p w:rsidR="000265E4" w:rsidRPr="000265E4" w:rsidRDefault="000265E4" w:rsidP="000265E4">
      <w:pPr>
        <w:jc w:val="both"/>
      </w:pPr>
      <w:r w:rsidRPr="000265E4">
        <w:lastRenderedPageBreak/>
        <w:t>Основной целью развития конкуренции является увеличение числа участников на строительном рынке и повышение качества строительно-монтажных работ.</w:t>
      </w:r>
    </w:p>
    <w:p w:rsidR="000265E4" w:rsidRPr="000265E4" w:rsidRDefault="000265E4" w:rsidP="000265E4">
      <w:pPr>
        <w:ind w:firstLine="708"/>
        <w:jc w:val="both"/>
      </w:pPr>
      <w:r w:rsidRPr="000265E4">
        <w:t>Развитию конкуренции на рынке первичного жилья будет способствовать:</w:t>
      </w:r>
    </w:p>
    <w:p w:rsidR="000265E4" w:rsidRPr="000265E4" w:rsidRDefault="000265E4" w:rsidP="000265E4">
      <w:pPr>
        <w:ind w:firstLine="708"/>
        <w:jc w:val="both"/>
      </w:pPr>
      <w:r w:rsidRPr="000265E4">
        <w:t>- снижение стоимости на возведение одного квадратного метра жилой площади;</w:t>
      </w:r>
    </w:p>
    <w:p w:rsidR="000265E4" w:rsidRPr="000265E4" w:rsidRDefault="000265E4" w:rsidP="000265E4">
      <w:pPr>
        <w:ind w:firstLine="708"/>
        <w:jc w:val="both"/>
      </w:pPr>
      <w:r w:rsidRPr="000265E4">
        <w:t>- упрощение порядка предоставления земельных участков под строительство индивидуального жилья;</w:t>
      </w:r>
    </w:p>
    <w:p w:rsidR="000265E4" w:rsidRPr="000265E4" w:rsidRDefault="000265E4" w:rsidP="000265E4">
      <w:pPr>
        <w:ind w:firstLine="708"/>
        <w:jc w:val="both"/>
      </w:pPr>
      <w:r w:rsidRPr="000265E4">
        <w:t>- вложение целевых инвестиций в строительство жилья.</w:t>
      </w:r>
    </w:p>
    <w:p w:rsidR="000265E4" w:rsidRPr="000265E4" w:rsidRDefault="000265E4" w:rsidP="000265E4">
      <w:pPr>
        <w:ind w:firstLine="708"/>
        <w:jc w:val="both"/>
      </w:pPr>
      <w:r w:rsidRPr="000265E4">
        <w:t>Основными барьерами развития конкуренции на рынке строительных услуг являются:</w:t>
      </w:r>
    </w:p>
    <w:p w:rsidR="000265E4" w:rsidRPr="000265E4" w:rsidRDefault="000265E4" w:rsidP="000265E4">
      <w:pPr>
        <w:ind w:firstLine="708"/>
        <w:jc w:val="both"/>
      </w:pPr>
      <w:r w:rsidRPr="000265E4">
        <w:t>- недостаток необходимого числа работников, имеющих высшее или среднее профессиональное образование и соответствующий стаж работы;</w:t>
      </w:r>
    </w:p>
    <w:p w:rsidR="000265E4" w:rsidRPr="000265E4" w:rsidRDefault="000265E4" w:rsidP="000265E4">
      <w:pPr>
        <w:ind w:firstLine="708"/>
        <w:jc w:val="both"/>
      </w:pPr>
      <w:r w:rsidRPr="000265E4">
        <w:t>- отсутствие унифицированной нормативной правовой базы, регламентирующей требования к проектным документам, что существенно осложняет процесс их подготовки и предынвестиционную стадию строительства;</w:t>
      </w:r>
    </w:p>
    <w:p w:rsidR="000265E4" w:rsidRPr="000265E4" w:rsidRDefault="000265E4" w:rsidP="000265E4">
      <w:pPr>
        <w:ind w:firstLine="708"/>
        <w:jc w:val="both"/>
      </w:pPr>
      <w:r w:rsidRPr="000265E4">
        <w:t>- рост цен на топливо и электроэнергию, который ведет к росту себестоимости и снижению конкурентоспособности предприятия;</w:t>
      </w:r>
    </w:p>
    <w:p w:rsidR="000265E4" w:rsidRPr="000265E4" w:rsidRDefault="000265E4" w:rsidP="000265E4">
      <w:pPr>
        <w:ind w:firstLine="708"/>
        <w:jc w:val="both"/>
      </w:pPr>
      <w:r w:rsidRPr="000265E4">
        <w:t>- проблемы, возникающие при прохождении ряда согласительных и разрешительных процедур;</w:t>
      </w:r>
    </w:p>
    <w:p w:rsidR="000265E4" w:rsidRPr="000265E4" w:rsidRDefault="000265E4" w:rsidP="000265E4">
      <w:pPr>
        <w:ind w:firstLine="708"/>
        <w:jc w:val="both"/>
      </w:pPr>
      <w:r w:rsidRPr="000265E4">
        <w:t>- несовершенство систем сметного ценообразования и экспертизы качества.</w:t>
      </w:r>
    </w:p>
    <w:p w:rsidR="000265E4" w:rsidRPr="000265E4" w:rsidRDefault="000265E4" w:rsidP="000265E4">
      <w:pPr>
        <w:jc w:val="both"/>
      </w:pPr>
    </w:p>
    <w:p w:rsidR="000265E4" w:rsidRPr="000265E4" w:rsidRDefault="000265E4" w:rsidP="000265E4">
      <w:pPr>
        <w:jc w:val="center"/>
        <w:outlineLvl w:val="3"/>
        <w:rPr>
          <w:b/>
          <w:bCs/>
        </w:rPr>
      </w:pPr>
      <w:r w:rsidRPr="000265E4">
        <w:rPr>
          <w:b/>
          <w:bCs/>
        </w:rPr>
        <w:t>3.10. Развитие конкуренции в сфере здравоохранения</w:t>
      </w:r>
    </w:p>
    <w:p w:rsidR="000265E4" w:rsidRPr="000265E4" w:rsidRDefault="000265E4" w:rsidP="000265E4">
      <w:pPr>
        <w:jc w:val="center"/>
        <w:outlineLvl w:val="3"/>
        <w:rPr>
          <w:b/>
          <w:bCs/>
        </w:rPr>
      </w:pPr>
    </w:p>
    <w:p w:rsidR="000265E4" w:rsidRPr="000265E4" w:rsidRDefault="000265E4" w:rsidP="000265E4">
      <w:pPr>
        <w:tabs>
          <w:tab w:val="left" w:pos="9750"/>
        </w:tabs>
        <w:ind w:firstLine="680"/>
        <w:jc w:val="both"/>
        <w:rPr>
          <w:rFonts w:eastAsia="Calibri"/>
          <w:lang w:eastAsia="en-US"/>
        </w:rPr>
      </w:pPr>
      <w:r w:rsidRPr="000265E4">
        <w:rPr>
          <w:rFonts w:eastAsia="Calibri"/>
          <w:lang w:eastAsia="en-US"/>
        </w:rPr>
        <w:t>В Бавлинском муниципальном районе оказание медицинской помощи возложено на государственное автономное учреждение здравоохранения «Бавлинская центральная районная больница», которая имеет в своем составе круглосуточный стационар на 129 коек, дневной стационар на 46 коек, поликлинику на 380 посещений в смену, 2 врачебные амбулатории на 70 посещений в смену и 13 коек дневного стационара, 26 фельдшерско-акушерских пунктов.</w:t>
      </w:r>
    </w:p>
    <w:p w:rsidR="000265E4" w:rsidRPr="000265E4" w:rsidRDefault="000265E4" w:rsidP="000265E4">
      <w:pPr>
        <w:ind w:firstLine="567"/>
        <w:jc w:val="both"/>
      </w:pPr>
      <w:r w:rsidRPr="000265E4">
        <w:t>Для улучшения оказания медицинской помощи и повышения комфортности пребывания пациентов в стационаре, за счет республиканского бюджета, проведен капитальный ремонт центральной районной больницы и приобретены оборудования на 73 млн.рублей, возведен 1 модульный ФАП в с.Крым-Сарай, отремонтировано 4 ФАПа в селах. Отремонтированы и оборудованы 3 палаты для инвалидов и участников ВОВ.</w:t>
      </w:r>
    </w:p>
    <w:p w:rsidR="000265E4" w:rsidRPr="000265E4" w:rsidRDefault="000265E4" w:rsidP="000265E4">
      <w:pPr>
        <w:tabs>
          <w:tab w:val="left" w:pos="9750"/>
        </w:tabs>
        <w:ind w:firstLine="680"/>
        <w:jc w:val="both"/>
        <w:rPr>
          <w:rFonts w:eastAsia="Calibri"/>
          <w:lang w:eastAsia="en-US"/>
        </w:rPr>
      </w:pPr>
      <w:r w:rsidRPr="000265E4">
        <w:rPr>
          <w:rFonts w:eastAsia="Calibri"/>
          <w:lang w:eastAsia="en-US"/>
        </w:rPr>
        <w:t xml:space="preserve">Показатель общей смертности в 2017 году составил 13,3 на 1000 населения (по Республике Татарстан он составлял – 11,3). Средняя продолжительность жизни в районе 71,95 года (по Республике Татарстан 74,0). </w:t>
      </w:r>
    </w:p>
    <w:p w:rsidR="000265E4" w:rsidRPr="000265E4" w:rsidRDefault="000265E4" w:rsidP="000265E4">
      <w:pPr>
        <w:ind w:firstLine="680"/>
        <w:jc w:val="both"/>
      </w:pPr>
      <w:r w:rsidRPr="000265E4">
        <w:t xml:space="preserve">В целях обеспечения добросовестной конкуренции между учреждениями государственной системы здравоохранения медицинская и фармацевтическая продукция приобретается в порядке, установленном Федеральным </w:t>
      </w:r>
      <w:hyperlink r:id="rId11" w:history="1">
        <w:r w:rsidRPr="000265E4">
          <w:rPr>
            <w:u w:val="single"/>
          </w:rPr>
          <w:t>законом</w:t>
        </w:r>
      </w:hyperlink>
      <w:r w:rsidRPr="000265E4">
        <w:t xml:space="preserve"> "О размещении заказов на поставки товаров, выполнение работ, оказание услуг для государственных и муниципальных нужд".</w:t>
      </w:r>
    </w:p>
    <w:p w:rsidR="000265E4" w:rsidRPr="000265E4" w:rsidRDefault="000265E4" w:rsidP="000265E4">
      <w:pPr>
        <w:ind w:firstLine="680"/>
        <w:jc w:val="both"/>
      </w:pPr>
      <w:r w:rsidRPr="000265E4">
        <w:lastRenderedPageBreak/>
        <w:t>Для развития конкуренции в сфере медицинских услуг необходимо стимулировать:</w:t>
      </w:r>
    </w:p>
    <w:p w:rsidR="000265E4" w:rsidRPr="000265E4" w:rsidRDefault="000265E4" w:rsidP="000265E4">
      <w:pPr>
        <w:ind w:firstLine="680"/>
        <w:jc w:val="both"/>
      </w:pPr>
      <w:r w:rsidRPr="000265E4">
        <w:t>- повышение информационной прозрачности деятельности органов местного самоуправления при размещении заказов на поставки товаров, выполнение работ, оказание услуг для муниципальных нужд;</w:t>
      </w:r>
    </w:p>
    <w:p w:rsidR="000265E4" w:rsidRPr="000265E4" w:rsidRDefault="000265E4" w:rsidP="000265E4">
      <w:pPr>
        <w:ind w:firstLine="680"/>
        <w:jc w:val="both"/>
      </w:pPr>
      <w:r w:rsidRPr="000265E4">
        <w:t>- расширение доступа частных структур к муниципальному заказу на поставки товаров, выполнение работ, оказание услуг.</w:t>
      </w:r>
    </w:p>
    <w:p w:rsidR="000265E4" w:rsidRPr="000265E4" w:rsidRDefault="000265E4" w:rsidP="000265E4">
      <w:pPr>
        <w:ind w:firstLine="680"/>
        <w:jc w:val="both"/>
      </w:pPr>
      <w:r w:rsidRPr="000265E4">
        <w:t>Планируется проведение следующих мероприятий по развитию конкуренции, в том числе по сокращению административных барьеров:</w:t>
      </w:r>
    </w:p>
    <w:p w:rsidR="000265E4" w:rsidRPr="000265E4" w:rsidRDefault="000265E4" w:rsidP="000265E4">
      <w:pPr>
        <w:ind w:firstLine="680"/>
        <w:jc w:val="both"/>
      </w:pPr>
      <w:r w:rsidRPr="000265E4">
        <w:t>- разработка административных регламентов по предоставлению вышеуказанных муниципальных услуг;</w:t>
      </w:r>
    </w:p>
    <w:p w:rsidR="000265E4" w:rsidRPr="000265E4" w:rsidRDefault="000265E4" w:rsidP="000265E4">
      <w:pPr>
        <w:ind w:firstLine="680"/>
        <w:jc w:val="both"/>
      </w:pPr>
      <w:r w:rsidRPr="000265E4">
        <w:t>- внесение предложений контрольно-надзорным органам по упрощению процедур проведения проверок, выдачи разрешительных документов;</w:t>
      </w:r>
    </w:p>
    <w:p w:rsidR="000265E4" w:rsidRPr="000265E4" w:rsidRDefault="000265E4" w:rsidP="000265E4">
      <w:pPr>
        <w:ind w:firstLine="680"/>
        <w:jc w:val="both"/>
      </w:pPr>
      <w:r w:rsidRPr="000265E4">
        <w:t>- предоставление равных условий доступа хозяйствующим субъектам, предоставляющим медицинские услуги, к осуществлению Программы государственных гарантий оказания гражданам Российской Федерации бесплатной медицинской помощи на территории Бавлинского муниципального района, к инновационной инфраструктуре и финансированию.</w:t>
      </w:r>
    </w:p>
    <w:p w:rsidR="000265E4" w:rsidRPr="000265E4" w:rsidRDefault="000265E4" w:rsidP="000265E4">
      <w:pPr>
        <w:ind w:firstLine="680"/>
        <w:jc w:val="both"/>
      </w:pPr>
      <w:r w:rsidRPr="000265E4">
        <w:t>Основной объем медицинской помощи по реализации ежегодных программ государственных гарантий оказания гражданам бесплатной медицинской помощи приходится на государственные и муниципальные учреждения здравоохранения. В коммерческой системе здравоохранения оказание медицинской помощи осуществляется в основном по следующим направлениям: стоматология, косметология и диагностические исследования.</w:t>
      </w:r>
    </w:p>
    <w:p w:rsidR="000265E4" w:rsidRPr="000265E4" w:rsidRDefault="000265E4" w:rsidP="000265E4">
      <w:pPr>
        <w:ind w:firstLine="680"/>
        <w:jc w:val="both"/>
      </w:pPr>
      <w:r w:rsidRPr="000265E4">
        <w:t>В качестве одного из механизмов формирования конкурентных отношений в сфере медицинских услуг является привлечение к выполнению программ государственных гарантий медицинских учреждений различных форм собственности.</w:t>
      </w:r>
    </w:p>
    <w:p w:rsidR="000265E4" w:rsidRPr="000265E4" w:rsidRDefault="000265E4" w:rsidP="000265E4">
      <w:pPr>
        <w:ind w:firstLine="680"/>
        <w:jc w:val="both"/>
      </w:pPr>
      <w:r w:rsidRPr="000265E4">
        <w:t>В рамках развития государственно-частного партнерства предполагается более активное привлечение частных учреждений здравоохранения к исполнению Программы государственных гарантий оказания гражданам Бавлинского муниципального района бесплатной медицинской помощи. В рамках добровольного медицинского страхования сегодня работает одно частное медицинское учреждение.</w:t>
      </w:r>
    </w:p>
    <w:p w:rsidR="000265E4" w:rsidRPr="000265E4" w:rsidRDefault="000265E4" w:rsidP="000265E4">
      <w:pPr>
        <w:ind w:firstLine="680"/>
        <w:jc w:val="both"/>
      </w:pPr>
      <w:r w:rsidRPr="000265E4">
        <w:t>В качестве формирования конкурентных отношений в сфере медицинских услуг необходимо увеличивать сеть частных медицинских учреждений, привлекать к выполнению программы государственных гарантий медицинские учреждения различных форм собственности на принципах государственно-частного партнерства.</w:t>
      </w:r>
    </w:p>
    <w:p w:rsidR="000265E4" w:rsidRPr="000265E4" w:rsidRDefault="000265E4" w:rsidP="000265E4">
      <w:pPr>
        <w:ind w:firstLine="680"/>
        <w:jc w:val="both"/>
      </w:pPr>
      <w:r w:rsidRPr="000265E4">
        <w:t>Ключевыми факторами, сдерживающими развитие конкуренции в сфере здравоохранения, являются:</w:t>
      </w:r>
    </w:p>
    <w:p w:rsidR="000265E4" w:rsidRPr="000265E4" w:rsidRDefault="000265E4" w:rsidP="000265E4">
      <w:pPr>
        <w:ind w:firstLine="680"/>
        <w:jc w:val="both"/>
      </w:pPr>
      <w:r w:rsidRPr="000265E4">
        <w:t>- необходимость больших финансовых вложений (покупка медицинского оборудования);</w:t>
      </w:r>
    </w:p>
    <w:p w:rsidR="000265E4" w:rsidRPr="000265E4" w:rsidRDefault="000265E4" w:rsidP="000265E4">
      <w:pPr>
        <w:ind w:firstLine="680"/>
        <w:jc w:val="both"/>
      </w:pPr>
      <w:r w:rsidRPr="000265E4">
        <w:t>- низкая платежеспособность населения;</w:t>
      </w:r>
    </w:p>
    <w:p w:rsidR="000265E4" w:rsidRPr="000265E4" w:rsidRDefault="000265E4" w:rsidP="000265E4">
      <w:pPr>
        <w:ind w:firstLine="680"/>
        <w:jc w:val="both"/>
      </w:pPr>
      <w:r w:rsidRPr="000265E4">
        <w:t>- недостаточная квалификация медицинских кадров;</w:t>
      </w:r>
    </w:p>
    <w:p w:rsidR="000265E4" w:rsidRPr="000265E4" w:rsidRDefault="000265E4" w:rsidP="000265E4">
      <w:pPr>
        <w:ind w:firstLine="680"/>
        <w:jc w:val="both"/>
      </w:pPr>
      <w:r w:rsidRPr="000265E4">
        <w:t>- отсутствие необходимой нормативно-правовой базы.</w:t>
      </w:r>
    </w:p>
    <w:p w:rsidR="000265E4" w:rsidRPr="000265E4" w:rsidRDefault="000265E4" w:rsidP="000265E4">
      <w:pPr>
        <w:ind w:firstLine="680"/>
        <w:jc w:val="both"/>
      </w:pPr>
      <w:r w:rsidRPr="000265E4">
        <w:lastRenderedPageBreak/>
        <w:t>Основные преобразования в формировании конкурентных отношений в здравоохранении будут происходить лишь после создания соответствующей федеральной нормативной правовой базы.</w:t>
      </w:r>
    </w:p>
    <w:p w:rsidR="000265E4" w:rsidRPr="000265E4" w:rsidRDefault="000265E4" w:rsidP="000265E4">
      <w:pPr>
        <w:ind w:firstLine="680"/>
        <w:jc w:val="both"/>
      </w:pPr>
      <w:r w:rsidRPr="000265E4">
        <w:t>В целях развития конкурентной среды в сфере здравоохранения необходимо:</w:t>
      </w:r>
    </w:p>
    <w:p w:rsidR="000265E4" w:rsidRPr="000265E4" w:rsidRDefault="000265E4" w:rsidP="000265E4">
      <w:pPr>
        <w:ind w:firstLine="680"/>
        <w:jc w:val="both"/>
      </w:pPr>
      <w:r w:rsidRPr="000265E4">
        <w:t>- проведение анализа востребованности медицинских услуг, предоставляемых учреждениями здравоохранения различных форм собственности;</w:t>
      </w:r>
    </w:p>
    <w:p w:rsidR="000265E4" w:rsidRPr="000265E4" w:rsidRDefault="000265E4" w:rsidP="000265E4">
      <w:pPr>
        <w:ind w:firstLine="680"/>
        <w:jc w:val="both"/>
      </w:pPr>
      <w:r w:rsidRPr="000265E4">
        <w:t>- разработка административных регламентов по предоставлению муниципальных услуг;</w:t>
      </w:r>
    </w:p>
    <w:p w:rsidR="000265E4" w:rsidRPr="000265E4" w:rsidRDefault="000265E4" w:rsidP="000265E4">
      <w:pPr>
        <w:ind w:firstLine="680"/>
        <w:jc w:val="both"/>
      </w:pPr>
      <w:r w:rsidRPr="000265E4">
        <w:t>- проведение совещаний с главными врачами по вопросам развития конкурентной среды в сфере здравоохранения;</w:t>
      </w:r>
    </w:p>
    <w:p w:rsidR="000265E4" w:rsidRPr="000265E4" w:rsidRDefault="000265E4" w:rsidP="000265E4">
      <w:pPr>
        <w:ind w:firstLine="680"/>
        <w:jc w:val="both"/>
      </w:pPr>
      <w:r w:rsidRPr="000265E4">
        <w:t>- разработка Порядка формирования муниципального задания на предоставление медицинской помощи жителям Бавлинского муниципального района Республики Татарстан программе государственных гарантий оказания гражданам Российской Федерации бесплатной медицинской помощи в соответствии с федеральным законодательством;</w:t>
      </w:r>
    </w:p>
    <w:p w:rsidR="000265E4" w:rsidRPr="000265E4" w:rsidRDefault="000265E4" w:rsidP="000265E4">
      <w:pPr>
        <w:ind w:firstLine="680"/>
        <w:jc w:val="both"/>
      </w:pPr>
      <w:r w:rsidRPr="000265E4">
        <w:t>- предоставление равных условий доступа хозяйствующим субъектам, предоставляющим медицинские услуги, к инновационной инфраструктуре и финансированию научных исследований, к строительству и эксплуатации помещений медицинского назначения, формируемого на принципах государственно-частного партнерства.</w:t>
      </w:r>
    </w:p>
    <w:p w:rsidR="000265E4" w:rsidRPr="000265E4" w:rsidRDefault="000265E4" w:rsidP="000265E4">
      <w:pPr>
        <w:jc w:val="both"/>
      </w:pPr>
    </w:p>
    <w:p w:rsidR="000265E4" w:rsidRPr="000265E4" w:rsidRDefault="000265E4" w:rsidP="000265E4">
      <w:pPr>
        <w:jc w:val="center"/>
        <w:outlineLvl w:val="3"/>
        <w:rPr>
          <w:b/>
          <w:bCs/>
        </w:rPr>
      </w:pPr>
      <w:r w:rsidRPr="000265E4">
        <w:rPr>
          <w:b/>
          <w:bCs/>
        </w:rPr>
        <w:t>3.11. Административные барьеры</w:t>
      </w:r>
    </w:p>
    <w:p w:rsidR="000265E4" w:rsidRPr="000265E4" w:rsidRDefault="000265E4" w:rsidP="000265E4">
      <w:pPr>
        <w:jc w:val="center"/>
        <w:outlineLvl w:val="3"/>
        <w:rPr>
          <w:b/>
          <w:bCs/>
        </w:rPr>
      </w:pPr>
    </w:p>
    <w:p w:rsidR="000265E4" w:rsidRPr="000265E4" w:rsidRDefault="000265E4" w:rsidP="000265E4">
      <w:pPr>
        <w:ind w:firstLine="708"/>
        <w:jc w:val="both"/>
      </w:pPr>
      <w:r w:rsidRPr="000265E4">
        <w:t>Одной из угроз развития конкуренции являются административные барьеры, снижающие стимулы входа на рынки новых участников, повышающие непроизводительные издержки и создающие условия для коррупции.</w:t>
      </w:r>
    </w:p>
    <w:p w:rsidR="000265E4" w:rsidRPr="000265E4" w:rsidRDefault="000265E4" w:rsidP="000265E4">
      <w:pPr>
        <w:ind w:firstLine="708"/>
        <w:jc w:val="both"/>
      </w:pPr>
      <w:r w:rsidRPr="000265E4">
        <w:t>Преодоление административных барьеров является приоритетным направлением деятельности администрации Бавлинского муниципального района.</w:t>
      </w:r>
    </w:p>
    <w:p w:rsidR="000265E4" w:rsidRPr="000265E4" w:rsidRDefault="000265E4" w:rsidP="000265E4">
      <w:pPr>
        <w:ind w:firstLine="708"/>
        <w:jc w:val="both"/>
      </w:pPr>
      <w:r w:rsidRPr="000265E4">
        <w:t>Проводится антикоррупционная экспертиза нормативных правовых актов и иных документов, разрабатываемых администрацией Бавлинского муниципального района.</w:t>
      </w:r>
    </w:p>
    <w:p w:rsidR="000265E4" w:rsidRPr="000265E4" w:rsidRDefault="000265E4" w:rsidP="000265E4">
      <w:pPr>
        <w:ind w:firstLine="708"/>
        <w:jc w:val="both"/>
      </w:pPr>
      <w:r w:rsidRPr="000265E4">
        <w:t>Районной прокуратурой изучаются нормативные правовые акты. В случае обнаружения в конкретных нормативных правовых актах коррупциогенных факторов, в адрес администрации Бавлинского муниципального района направляются представления с требованием их устранения.</w:t>
      </w:r>
    </w:p>
    <w:p w:rsidR="000265E4" w:rsidRPr="000265E4" w:rsidRDefault="000265E4" w:rsidP="000265E4">
      <w:pPr>
        <w:ind w:firstLine="708"/>
        <w:jc w:val="both"/>
        <w:outlineLvl w:val="0"/>
        <w:rPr>
          <w:bCs/>
          <w:kern w:val="36"/>
        </w:rPr>
      </w:pPr>
      <w:r w:rsidRPr="000265E4">
        <w:rPr>
          <w:bCs/>
          <w:kern w:val="36"/>
        </w:rPr>
        <w:t xml:space="preserve">В администрации Бавлинского муниципального района под постоянным контролем находится ход выполнения требований Федерального </w:t>
      </w:r>
      <w:hyperlink r:id="rId12" w:history="1">
        <w:r w:rsidRPr="000265E4">
          <w:rPr>
            <w:bCs/>
            <w:kern w:val="36"/>
          </w:rPr>
          <w:t>закона</w:t>
        </w:r>
      </w:hyperlink>
      <w:r w:rsidRPr="000265E4">
        <w:rPr>
          <w:bCs/>
          <w:kern w:val="36"/>
        </w:rPr>
        <w:t xml:space="preserve"> от 02.05.2006 № 59-ФЗ «О порядке рассмотрения обращений граждан Российской Федерации» и Закон Республики Татарстан «О порядке рассмотрения обращений граждан в Республике Татарстан» от 12.05.2003 №16-ЗРТ.</w:t>
      </w:r>
    </w:p>
    <w:p w:rsidR="000265E4" w:rsidRPr="000265E4" w:rsidRDefault="000265E4" w:rsidP="000265E4">
      <w:pPr>
        <w:ind w:firstLine="708"/>
        <w:jc w:val="both"/>
        <w:outlineLvl w:val="0"/>
        <w:rPr>
          <w:bCs/>
          <w:kern w:val="36"/>
        </w:rPr>
      </w:pPr>
      <w:r w:rsidRPr="000265E4">
        <w:rPr>
          <w:bCs/>
          <w:kern w:val="36"/>
        </w:rPr>
        <w:t>Ежемесячно анализируются поступающие в адрес главы Бавлинского муниципального района обращения и письма граждан и даются своевременные ответы.</w:t>
      </w:r>
    </w:p>
    <w:p w:rsidR="000265E4" w:rsidRPr="000265E4" w:rsidRDefault="000265E4" w:rsidP="000265E4">
      <w:pPr>
        <w:ind w:firstLine="708"/>
        <w:jc w:val="both"/>
      </w:pPr>
      <w:r w:rsidRPr="000265E4">
        <w:lastRenderedPageBreak/>
        <w:t>В целях снижения административного давления на бизнес и упрощения предпринимательской деятельности необходимо обеспечить решение следующих задач:</w:t>
      </w:r>
    </w:p>
    <w:p w:rsidR="000265E4" w:rsidRPr="000265E4" w:rsidRDefault="000265E4" w:rsidP="000265E4">
      <w:pPr>
        <w:ind w:firstLine="708"/>
        <w:jc w:val="both"/>
      </w:pPr>
      <w:r w:rsidRPr="000265E4">
        <w:t>- внедрение современных методов и механизмов управления в органах исполнительной власти района;</w:t>
      </w:r>
    </w:p>
    <w:p w:rsidR="000265E4" w:rsidRPr="000265E4" w:rsidRDefault="000265E4" w:rsidP="000265E4">
      <w:pPr>
        <w:ind w:firstLine="708"/>
        <w:jc w:val="both"/>
      </w:pPr>
      <w:r w:rsidRPr="000265E4">
        <w:t>- оптимизация функционирования органов исполнительной власти района, введение механизмов противодействия коррупции в сферах деятельности органов исполнительной власти района;</w:t>
      </w:r>
    </w:p>
    <w:p w:rsidR="000265E4" w:rsidRPr="000265E4" w:rsidRDefault="000265E4" w:rsidP="000265E4">
      <w:pPr>
        <w:ind w:firstLine="708"/>
        <w:jc w:val="both"/>
      </w:pPr>
      <w:r w:rsidRPr="000265E4">
        <w:t>- обеспечение ориентации деятельности органов исполнительной власти района на потребности общества, оптимизация и модернизация управленческих процессов за счет внедрения стандартов муниципальных услуг и административных регламентов исполнения муниципальных функций и предоставления муниципальных услуг;</w:t>
      </w:r>
    </w:p>
    <w:p w:rsidR="000265E4" w:rsidRPr="000265E4" w:rsidRDefault="000265E4" w:rsidP="000265E4">
      <w:pPr>
        <w:ind w:firstLine="708"/>
        <w:jc w:val="both"/>
      </w:pPr>
      <w:r w:rsidRPr="000265E4">
        <w:t>- предоставление информации о государственных (муниципальных) услугах (функциях) и предоставление государственных (муниципальных) услуг в электронной форме, создание и ведение информационного ресурса сводного реестра для размещения сведений о государственных и муниципальных услугах (функциях);</w:t>
      </w:r>
    </w:p>
    <w:p w:rsidR="000265E4" w:rsidRPr="000265E4" w:rsidRDefault="000265E4" w:rsidP="000265E4">
      <w:pPr>
        <w:ind w:firstLine="708"/>
        <w:jc w:val="both"/>
      </w:pPr>
      <w:r w:rsidRPr="000265E4">
        <w:t>- создание многофункциональных центров предоставления государственных и муниципальных услуг (функций), мобильных пунктов предоставления государственных (муниципальных) услуг (функций);</w:t>
      </w:r>
    </w:p>
    <w:p w:rsidR="000265E4" w:rsidRPr="000265E4" w:rsidRDefault="000265E4" w:rsidP="000265E4">
      <w:pPr>
        <w:ind w:firstLine="708"/>
        <w:jc w:val="both"/>
      </w:pPr>
      <w:r w:rsidRPr="000265E4">
        <w:t>- обеспечение повышения эффективности системы муниципальных закупок;</w:t>
      </w:r>
    </w:p>
    <w:p w:rsidR="000265E4" w:rsidRPr="000265E4" w:rsidRDefault="000265E4" w:rsidP="000265E4">
      <w:pPr>
        <w:ind w:firstLine="708"/>
        <w:jc w:val="both"/>
        <w:outlineLvl w:val="3"/>
        <w:rPr>
          <w:b/>
          <w:bCs/>
          <w:sz w:val="24"/>
          <w:szCs w:val="24"/>
        </w:rPr>
      </w:pPr>
      <w:r w:rsidRPr="000265E4">
        <w:t>- формирование необходимого организационного, информационного, ресурсного и кадрового обеспечения административной реформы.</w:t>
      </w:r>
      <w:r w:rsidRPr="000265E4">
        <w:rPr>
          <w:b/>
          <w:bCs/>
          <w:sz w:val="24"/>
          <w:szCs w:val="24"/>
        </w:rPr>
        <w:t xml:space="preserve"> </w:t>
      </w:r>
    </w:p>
    <w:p w:rsidR="00877711" w:rsidRDefault="00877711" w:rsidP="003B3535">
      <w:bookmarkStart w:id="0" w:name="_GoBack"/>
      <w:bookmarkEnd w:id="0"/>
    </w:p>
    <w:sectPr w:rsidR="00877711" w:rsidSect="003C2E80">
      <w:pgSz w:w="11906" w:h="16838" w:code="9"/>
      <w:pgMar w:top="1134" w:right="1134" w:bottom="567" w:left="1134"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C6136"/>
    <w:multiLevelType w:val="hybridMultilevel"/>
    <w:tmpl w:val="4DFA00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35"/>
    <w:rsid w:val="000265E4"/>
    <w:rsid w:val="00065B05"/>
    <w:rsid w:val="000A2470"/>
    <w:rsid w:val="0017353F"/>
    <w:rsid w:val="00344D5B"/>
    <w:rsid w:val="003545E0"/>
    <w:rsid w:val="003B3535"/>
    <w:rsid w:val="003C2E80"/>
    <w:rsid w:val="00407C48"/>
    <w:rsid w:val="004419E5"/>
    <w:rsid w:val="004B2413"/>
    <w:rsid w:val="004E272B"/>
    <w:rsid w:val="0053501A"/>
    <w:rsid w:val="005534C7"/>
    <w:rsid w:val="005F4B01"/>
    <w:rsid w:val="00720DB6"/>
    <w:rsid w:val="00856C6F"/>
    <w:rsid w:val="00877711"/>
    <w:rsid w:val="008806AB"/>
    <w:rsid w:val="008C2CF9"/>
    <w:rsid w:val="00915A88"/>
    <w:rsid w:val="0093587F"/>
    <w:rsid w:val="00947006"/>
    <w:rsid w:val="00AC324C"/>
    <w:rsid w:val="00CD2DA3"/>
    <w:rsid w:val="00D679FC"/>
    <w:rsid w:val="00D77298"/>
    <w:rsid w:val="00DB2A99"/>
    <w:rsid w:val="00ED6D83"/>
    <w:rsid w:val="00F1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535"/>
    <w:pPr>
      <w:spacing w:line="240" w:lineRule="auto"/>
      <w:ind w:firstLine="0"/>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65E4"/>
    <w:pPr>
      <w:spacing w:line="240" w:lineRule="auto"/>
      <w:ind w:firstLine="0"/>
      <w:jc w:val="left"/>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535"/>
    <w:pPr>
      <w:spacing w:line="240" w:lineRule="auto"/>
      <w:ind w:firstLine="0"/>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65E4"/>
    <w:pPr>
      <w:spacing w:line="240" w:lineRule="auto"/>
      <w:ind w:firstLine="0"/>
      <w:jc w:val="left"/>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895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awru.info/dok/2010/11/08/n895303.htm" TargetMode="External"/><Relationship Id="rId12" Type="http://schemas.openxmlformats.org/officeDocument/2006/relationships/hyperlink" Target="http://lawru.info/dok/2006/05/02/n6899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wru.info/dok/2006/07/26/n67741.htm" TargetMode="External"/><Relationship Id="rId11" Type="http://schemas.openxmlformats.org/officeDocument/2006/relationships/hyperlink" Target="http://lawru.info/dok/2005/07/21/n72909.htm" TargetMode="External"/><Relationship Id="rId5" Type="http://schemas.openxmlformats.org/officeDocument/2006/relationships/webSettings" Target="webSettings.xml"/><Relationship Id="rId10" Type="http://schemas.openxmlformats.org/officeDocument/2006/relationships/hyperlink" Target="http://docs.cntd.ru/document/902111239" TargetMode="External"/><Relationship Id="rId4" Type="http://schemas.openxmlformats.org/officeDocument/2006/relationships/settings" Target="settings.xml"/><Relationship Id="rId9" Type="http://schemas.openxmlformats.org/officeDocument/2006/relationships/hyperlink" Target="http://docs.cntd.ru/document/9018091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8818</Words>
  <Characters>50268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Tatyana.Muftayeva</dc:creator>
  <cp:lastModifiedBy>Таня Алатырева</cp:lastModifiedBy>
  <cp:revision>2</cp:revision>
  <dcterms:created xsi:type="dcterms:W3CDTF">2018-08-02T05:49:00Z</dcterms:created>
  <dcterms:modified xsi:type="dcterms:W3CDTF">2018-08-02T05:49:00Z</dcterms:modified>
</cp:coreProperties>
</file>