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4FA" w:rsidRPr="009254FA" w:rsidRDefault="009254FA" w:rsidP="009254FA">
      <w:pPr>
        <w:widowControl w:val="0"/>
        <w:tabs>
          <w:tab w:val="left" w:pos="-284"/>
          <w:tab w:val="left" w:pos="0"/>
        </w:tabs>
        <w:overflowPunct/>
        <w:adjustRightInd/>
        <w:spacing w:line="276" w:lineRule="auto"/>
        <w:ind w:right="282"/>
        <w:jc w:val="center"/>
        <w:textAlignment w:val="auto"/>
        <w:outlineLvl w:val="0"/>
        <w:rPr>
          <w:b/>
          <w:spacing w:val="-5"/>
          <w:sz w:val="28"/>
          <w:szCs w:val="28"/>
          <w:lang w:eastAsia="en-US"/>
        </w:rPr>
      </w:pPr>
      <w:bookmarkStart w:id="0" w:name="_GoBack"/>
      <w:bookmarkEnd w:id="0"/>
      <w:r w:rsidRPr="009254FA">
        <w:rPr>
          <w:b/>
          <w:sz w:val="28"/>
          <w:szCs w:val="28"/>
          <w:lang w:eastAsia="en-US"/>
        </w:rPr>
        <w:t>МЕРЫ ПОДДЕРЖКИ СУБЪЕКТОВ МАЛОГО И СРЕДНЕГО</w:t>
      </w:r>
      <w:r w:rsidRPr="009254FA">
        <w:rPr>
          <w:b/>
          <w:spacing w:val="-67"/>
          <w:sz w:val="28"/>
          <w:szCs w:val="28"/>
          <w:lang w:eastAsia="en-US"/>
        </w:rPr>
        <w:t xml:space="preserve"> </w:t>
      </w:r>
      <w:r w:rsidRPr="009254FA">
        <w:rPr>
          <w:b/>
          <w:sz w:val="28"/>
          <w:szCs w:val="28"/>
          <w:lang w:eastAsia="en-US"/>
        </w:rPr>
        <w:t xml:space="preserve">ПРЕДПРИНИМАТЕЛЬСТВА </w:t>
      </w:r>
      <w:r>
        <w:rPr>
          <w:b/>
          <w:sz w:val="28"/>
          <w:szCs w:val="28"/>
          <w:lang w:eastAsia="en-US"/>
        </w:rPr>
        <w:t xml:space="preserve">И </w:t>
      </w:r>
      <w:r w:rsidRPr="009254FA">
        <w:rPr>
          <w:b/>
          <w:sz w:val="28"/>
          <w:szCs w:val="28"/>
          <w:lang w:eastAsia="en-US"/>
        </w:rPr>
        <w:t>САМОЗАНЯТЫХ ГРАЖДАН</w:t>
      </w:r>
      <w:r w:rsidRPr="009254FA">
        <w:rPr>
          <w:b/>
          <w:spacing w:val="-5"/>
          <w:sz w:val="28"/>
          <w:szCs w:val="28"/>
          <w:lang w:eastAsia="en-US"/>
        </w:rPr>
        <w:t xml:space="preserve"> </w:t>
      </w:r>
    </w:p>
    <w:p w:rsidR="009254FA" w:rsidRPr="009254FA" w:rsidRDefault="009254FA" w:rsidP="009254FA">
      <w:pPr>
        <w:widowControl w:val="0"/>
        <w:tabs>
          <w:tab w:val="left" w:pos="-284"/>
          <w:tab w:val="left" w:pos="0"/>
        </w:tabs>
        <w:overflowPunct/>
        <w:adjustRightInd/>
        <w:spacing w:line="276" w:lineRule="auto"/>
        <w:ind w:right="282"/>
        <w:jc w:val="center"/>
        <w:textAlignment w:val="auto"/>
        <w:outlineLvl w:val="0"/>
        <w:rPr>
          <w:b/>
          <w:sz w:val="28"/>
          <w:szCs w:val="28"/>
          <w:lang w:eastAsia="en-US"/>
        </w:rPr>
      </w:pPr>
      <w:r w:rsidRPr="009254FA">
        <w:rPr>
          <w:b/>
          <w:sz w:val="28"/>
          <w:szCs w:val="28"/>
          <w:lang w:eastAsia="en-US"/>
        </w:rPr>
        <w:t>РЕСПУБЛИКИ</w:t>
      </w:r>
      <w:r w:rsidRPr="009254FA">
        <w:rPr>
          <w:b/>
          <w:spacing w:val="-2"/>
          <w:sz w:val="28"/>
          <w:szCs w:val="28"/>
          <w:lang w:eastAsia="en-US"/>
        </w:rPr>
        <w:t xml:space="preserve"> </w:t>
      </w:r>
      <w:r w:rsidRPr="009254FA">
        <w:rPr>
          <w:b/>
          <w:sz w:val="28"/>
          <w:szCs w:val="28"/>
          <w:lang w:eastAsia="en-US"/>
        </w:rPr>
        <w:t>ТАТАРСТАН</w:t>
      </w:r>
    </w:p>
    <w:p w:rsidR="009254FA" w:rsidRPr="009254FA" w:rsidRDefault="009254FA" w:rsidP="009254FA">
      <w:pPr>
        <w:widowControl w:val="0"/>
        <w:tabs>
          <w:tab w:val="left" w:pos="-284"/>
          <w:tab w:val="left" w:pos="0"/>
        </w:tabs>
        <w:overflowPunct/>
        <w:adjustRightInd/>
        <w:spacing w:line="276" w:lineRule="auto"/>
        <w:ind w:right="282" w:firstLine="709"/>
        <w:jc w:val="both"/>
        <w:textAlignment w:val="auto"/>
        <w:rPr>
          <w:b/>
          <w:sz w:val="28"/>
          <w:szCs w:val="28"/>
          <w:lang w:eastAsia="en-US"/>
        </w:rPr>
      </w:pPr>
    </w:p>
    <w:p w:rsidR="009254FA" w:rsidRPr="009254FA" w:rsidRDefault="009254FA" w:rsidP="009254FA">
      <w:pPr>
        <w:spacing w:line="276" w:lineRule="auto"/>
        <w:ind w:right="282" w:firstLine="709"/>
        <w:jc w:val="both"/>
        <w:textAlignment w:val="auto"/>
        <w:rPr>
          <w:sz w:val="28"/>
          <w:szCs w:val="28"/>
        </w:rPr>
      </w:pPr>
      <w:r w:rsidRPr="009254FA">
        <w:rPr>
          <w:sz w:val="28"/>
          <w:szCs w:val="28"/>
        </w:rPr>
        <w:t>Для</w:t>
      </w:r>
      <w:r w:rsidRPr="009254FA">
        <w:rPr>
          <w:spacing w:val="1"/>
          <w:sz w:val="28"/>
          <w:szCs w:val="28"/>
        </w:rPr>
        <w:t xml:space="preserve"> </w:t>
      </w:r>
      <w:r w:rsidRPr="009254FA">
        <w:rPr>
          <w:sz w:val="28"/>
          <w:szCs w:val="28"/>
        </w:rPr>
        <w:t>привлечения</w:t>
      </w:r>
      <w:r w:rsidRPr="009254FA">
        <w:rPr>
          <w:spacing w:val="1"/>
          <w:sz w:val="28"/>
          <w:szCs w:val="28"/>
        </w:rPr>
        <w:t xml:space="preserve"> </w:t>
      </w:r>
      <w:r w:rsidRPr="009254FA">
        <w:rPr>
          <w:sz w:val="28"/>
          <w:szCs w:val="28"/>
        </w:rPr>
        <w:t>заемного</w:t>
      </w:r>
      <w:r w:rsidRPr="009254FA">
        <w:rPr>
          <w:spacing w:val="1"/>
          <w:sz w:val="28"/>
          <w:szCs w:val="28"/>
        </w:rPr>
        <w:t xml:space="preserve"> </w:t>
      </w:r>
      <w:r w:rsidRPr="009254FA">
        <w:rPr>
          <w:sz w:val="28"/>
          <w:szCs w:val="28"/>
        </w:rPr>
        <w:t>финансирования</w:t>
      </w:r>
      <w:r w:rsidRPr="009254FA">
        <w:rPr>
          <w:spacing w:val="1"/>
          <w:sz w:val="28"/>
          <w:szCs w:val="28"/>
        </w:rPr>
        <w:t xml:space="preserve"> </w:t>
      </w:r>
      <w:r w:rsidRPr="009254FA">
        <w:rPr>
          <w:sz w:val="28"/>
          <w:szCs w:val="28"/>
        </w:rPr>
        <w:t>и</w:t>
      </w:r>
      <w:r w:rsidRPr="009254FA">
        <w:rPr>
          <w:spacing w:val="1"/>
          <w:sz w:val="28"/>
          <w:szCs w:val="28"/>
        </w:rPr>
        <w:t xml:space="preserve"> </w:t>
      </w:r>
      <w:r w:rsidRPr="009254FA">
        <w:rPr>
          <w:sz w:val="28"/>
          <w:szCs w:val="28"/>
        </w:rPr>
        <w:t>снижения</w:t>
      </w:r>
      <w:r w:rsidRPr="009254FA">
        <w:rPr>
          <w:spacing w:val="1"/>
          <w:sz w:val="28"/>
          <w:szCs w:val="28"/>
        </w:rPr>
        <w:t xml:space="preserve"> </w:t>
      </w:r>
      <w:r w:rsidRPr="009254FA">
        <w:rPr>
          <w:sz w:val="28"/>
          <w:szCs w:val="28"/>
        </w:rPr>
        <w:t>залоговой</w:t>
      </w:r>
      <w:r w:rsidRPr="009254FA">
        <w:rPr>
          <w:spacing w:val="1"/>
          <w:sz w:val="28"/>
          <w:szCs w:val="28"/>
        </w:rPr>
        <w:t xml:space="preserve"> </w:t>
      </w:r>
      <w:r w:rsidRPr="009254FA">
        <w:rPr>
          <w:sz w:val="28"/>
          <w:szCs w:val="28"/>
        </w:rPr>
        <w:t>нагрузки субъект МСП вправе воспользоваться мерами поддержки</w:t>
      </w:r>
      <w:r w:rsidRPr="009254FA">
        <w:rPr>
          <w:spacing w:val="1"/>
          <w:sz w:val="28"/>
          <w:szCs w:val="28"/>
        </w:rPr>
        <w:t xml:space="preserve"> </w:t>
      </w:r>
      <w:r w:rsidRPr="009254FA">
        <w:rPr>
          <w:b/>
          <w:sz w:val="28"/>
          <w:szCs w:val="28"/>
        </w:rPr>
        <w:t>НО</w:t>
      </w:r>
      <w:r w:rsidRPr="009254FA">
        <w:rPr>
          <w:b/>
          <w:sz w:val="28"/>
          <w:szCs w:val="28"/>
          <w:lang w:val="en-US"/>
        </w:rPr>
        <w:t> </w:t>
      </w:r>
      <w:r w:rsidRPr="009254FA">
        <w:rPr>
          <w:b/>
          <w:sz w:val="28"/>
          <w:szCs w:val="28"/>
        </w:rPr>
        <w:t>«Гарантийный</w:t>
      </w:r>
      <w:r w:rsidRPr="009254FA">
        <w:rPr>
          <w:b/>
          <w:spacing w:val="-2"/>
          <w:sz w:val="28"/>
          <w:szCs w:val="28"/>
        </w:rPr>
        <w:t xml:space="preserve"> </w:t>
      </w:r>
      <w:r w:rsidRPr="009254FA">
        <w:rPr>
          <w:b/>
          <w:sz w:val="28"/>
          <w:szCs w:val="28"/>
        </w:rPr>
        <w:t>фонд</w:t>
      </w:r>
      <w:r w:rsidRPr="009254FA">
        <w:rPr>
          <w:b/>
          <w:spacing w:val="-2"/>
          <w:sz w:val="28"/>
          <w:szCs w:val="28"/>
        </w:rPr>
        <w:t xml:space="preserve"> </w:t>
      </w:r>
      <w:r w:rsidRPr="009254FA">
        <w:rPr>
          <w:b/>
          <w:sz w:val="28"/>
          <w:szCs w:val="28"/>
        </w:rPr>
        <w:t>Республики</w:t>
      </w:r>
      <w:r w:rsidRPr="009254FA">
        <w:rPr>
          <w:b/>
          <w:spacing w:val="-2"/>
          <w:sz w:val="28"/>
          <w:szCs w:val="28"/>
        </w:rPr>
        <w:t xml:space="preserve"> </w:t>
      </w:r>
      <w:r w:rsidRPr="009254FA">
        <w:rPr>
          <w:b/>
          <w:sz w:val="28"/>
          <w:szCs w:val="28"/>
        </w:rPr>
        <w:t xml:space="preserve">Татарстан» </w:t>
      </w:r>
      <w:r w:rsidRPr="009254FA">
        <w:rPr>
          <w:sz w:val="28"/>
          <w:szCs w:val="28"/>
        </w:rPr>
        <w:t>(далее</w:t>
      </w:r>
      <w:r w:rsidRPr="009254FA">
        <w:rPr>
          <w:spacing w:val="-4"/>
          <w:sz w:val="28"/>
          <w:szCs w:val="28"/>
        </w:rPr>
        <w:t xml:space="preserve"> </w:t>
      </w:r>
      <w:r w:rsidRPr="009254FA">
        <w:rPr>
          <w:sz w:val="28"/>
          <w:szCs w:val="28"/>
        </w:rPr>
        <w:t>–</w:t>
      </w:r>
      <w:r w:rsidRPr="009254FA">
        <w:rPr>
          <w:spacing w:val="-1"/>
          <w:sz w:val="28"/>
          <w:szCs w:val="28"/>
        </w:rPr>
        <w:t xml:space="preserve"> </w:t>
      </w:r>
      <w:r w:rsidRPr="009254FA">
        <w:rPr>
          <w:sz w:val="28"/>
          <w:szCs w:val="28"/>
        </w:rPr>
        <w:t>Гарфонд РТ).</w:t>
      </w:r>
    </w:p>
    <w:p w:rsidR="009254FA" w:rsidRPr="009254FA" w:rsidRDefault="009254FA" w:rsidP="009254FA">
      <w:pPr>
        <w:widowControl w:val="0"/>
        <w:overflowPunct/>
        <w:adjustRightInd/>
        <w:spacing w:line="276" w:lineRule="auto"/>
        <w:ind w:right="282" w:firstLine="709"/>
        <w:jc w:val="both"/>
        <w:textAlignment w:val="auto"/>
        <w:rPr>
          <w:b/>
          <w:bCs/>
          <w:sz w:val="28"/>
          <w:szCs w:val="28"/>
          <w:lang w:eastAsia="en-US"/>
        </w:rPr>
      </w:pPr>
      <w:r w:rsidRPr="009254FA">
        <w:rPr>
          <w:bCs/>
          <w:sz w:val="28"/>
          <w:szCs w:val="28"/>
          <w:lang w:eastAsia="en-US"/>
        </w:rPr>
        <w:t xml:space="preserve">Гарфонд РТ предоставляет </w:t>
      </w:r>
      <w:r w:rsidRPr="009254FA">
        <w:rPr>
          <w:b/>
          <w:bCs/>
          <w:sz w:val="28"/>
          <w:szCs w:val="28"/>
          <w:lang w:eastAsia="en-US"/>
        </w:rPr>
        <w:t xml:space="preserve">поручительства субъектам МСП и самозанятым гражданам, не располагающим достаточным залоговым обеспечением для получения кредитных средств. </w:t>
      </w:r>
    </w:p>
    <w:p w:rsidR="009254FA" w:rsidRPr="009254FA" w:rsidRDefault="009254FA" w:rsidP="009254FA">
      <w:pPr>
        <w:widowControl w:val="0"/>
        <w:overflowPunct/>
        <w:adjustRightInd/>
        <w:spacing w:line="276" w:lineRule="auto"/>
        <w:ind w:right="282" w:firstLine="709"/>
        <w:jc w:val="both"/>
        <w:textAlignment w:val="auto"/>
        <w:rPr>
          <w:bCs/>
          <w:sz w:val="28"/>
          <w:szCs w:val="28"/>
          <w:lang w:eastAsia="en-US"/>
        </w:rPr>
      </w:pPr>
      <w:r w:rsidRPr="009254FA">
        <w:rPr>
          <w:bCs/>
          <w:sz w:val="28"/>
          <w:szCs w:val="28"/>
          <w:lang w:eastAsia="en-US"/>
        </w:rPr>
        <w:t xml:space="preserve">Основные условия предоставления поручительств: </w:t>
      </w:r>
    </w:p>
    <w:p w:rsidR="009254FA" w:rsidRPr="009254FA" w:rsidRDefault="009254FA" w:rsidP="009254FA">
      <w:pPr>
        <w:widowControl w:val="0"/>
        <w:numPr>
          <w:ilvl w:val="0"/>
          <w:numId w:val="12"/>
        </w:numPr>
        <w:overflowPunct/>
        <w:adjustRightInd/>
        <w:spacing w:line="276" w:lineRule="auto"/>
        <w:ind w:left="0" w:right="282" w:firstLine="709"/>
        <w:jc w:val="both"/>
        <w:textAlignment w:val="auto"/>
        <w:rPr>
          <w:bCs/>
          <w:sz w:val="28"/>
          <w:szCs w:val="28"/>
          <w:lang w:eastAsia="en-US"/>
        </w:rPr>
      </w:pPr>
      <w:r w:rsidRPr="009254FA">
        <w:rPr>
          <w:bCs/>
          <w:sz w:val="28"/>
          <w:szCs w:val="28"/>
          <w:lang w:eastAsia="en-US"/>
        </w:rPr>
        <w:t xml:space="preserve">сумма поручительства – до 50 млн руб.; </w:t>
      </w:r>
    </w:p>
    <w:p w:rsidR="009254FA" w:rsidRPr="009254FA" w:rsidRDefault="009254FA" w:rsidP="009254FA">
      <w:pPr>
        <w:widowControl w:val="0"/>
        <w:numPr>
          <w:ilvl w:val="0"/>
          <w:numId w:val="12"/>
        </w:numPr>
        <w:overflowPunct/>
        <w:adjustRightInd/>
        <w:spacing w:line="276" w:lineRule="auto"/>
        <w:ind w:left="0" w:right="282" w:firstLine="709"/>
        <w:jc w:val="both"/>
        <w:textAlignment w:val="auto"/>
        <w:rPr>
          <w:bCs/>
          <w:sz w:val="28"/>
          <w:szCs w:val="28"/>
          <w:lang w:eastAsia="en-US"/>
        </w:rPr>
      </w:pPr>
      <w:r w:rsidRPr="009254FA">
        <w:rPr>
          <w:bCs/>
          <w:sz w:val="28"/>
          <w:szCs w:val="28"/>
          <w:lang w:eastAsia="en-US"/>
        </w:rPr>
        <w:t xml:space="preserve">доля поручительства – не более 50% от суммы кредита, банковской гарантии. </w:t>
      </w:r>
    </w:p>
    <w:p w:rsidR="009254FA" w:rsidRPr="009254FA" w:rsidRDefault="009254FA" w:rsidP="009254FA">
      <w:pPr>
        <w:widowControl w:val="0"/>
        <w:numPr>
          <w:ilvl w:val="0"/>
          <w:numId w:val="12"/>
        </w:numPr>
        <w:overflowPunct/>
        <w:adjustRightInd/>
        <w:spacing w:line="276" w:lineRule="auto"/>
        <w:ind w:left="0" w:right="282" w:firstLine="709"/>
        <w:jc w:val="both"/>
        <w:textAlignment w:val="auto"/>
        <w:rPr>
          <w:bCs/>
          <w:sz w:val="28"/>
          <w:szCs w:val="28"/>
          <w:lang w:eastAsia="en-US"/>
        </w:rPr>
      </w:pPr>
      <w:r w:rsidRPr="009254FA">
        <w:rPr>
          <w:bCs/>
          <w:sz w:val="28"/>
          <w:szCs w:val="28"/>
          <w:lang w:eastAsia="en-US"/>
        </w:rPr>
        <w:t>комиссия - 1 % от суммы предоставляемого поручительства (в рамках специальных продуктов Гарфонда РТ предусмотрена льготная ставка комиссии).</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sz w:val="28"/>
          <w:szCs w:val="28"/>
          <w:lang w:eastAsia="en-US"/>
        </w:rPr>
      </w:pPr>
    </w:p>
    <w:p w:rsidR="009254FA" w:rsidRPr="009254FA" w:rsidRDefault="009254FA" w:rsidP="009254FA">
      <w:pPr>
        <w:tabs>
          <w:tab w:val="left" w:pos="-142"/>
          <w:tab w:val="left" w:pos="0"/>
          <w:tab w:val="left" w:pos="284"/>
        </w:tabs>
        <w:spacing w:line="276" w:lineRule="auto"/>
        <w:ind w:right="282" w:firstLine="709"/>
        <w:jc w:val="both"/>
        <w:textAlignment w:val="auto"/>
        <w:rPr>
          <w:sz w:val="28"/>
          <w:szCs w:val="28"/>
        </w:rPr>
      </w:pPr>
      <w:r w:rsidRPr="009254FA">
        <w:rPr>
          <w:sz w:val="28"/>
          <w:szCs w:val="28"/>
        </w:rPr>
        <w:t>Некоммерческая</w:t>
      </w:r>
      <w:r w:rsidRPr="009254FA">
        <w:rPr>
          <w:spacing w:val="1"/>
          <w:sz w:val="28"/>
          <w:szCs w:val="28"/>
        </w:rPr>
        <w:t xml:space="preserve"> </w:t>
      </w:r>
      <w:r w:rsidRPr="009254FA">
        <w:rPr>
          <w:sz w:val="28"/>
          <w:szCs w:val="28"/>
        </w:rPr>
        <w:t>микрокредитная</w:t>
      </w:r>
      <w:r w:rsidRPr="009254FA">
        <w:rPr>
          <w:b/>
          <w:spacing w:val="1"/>
          <w:sz w:val="28"/>
          <w:szCs w:val="28"/>
        </w:rPr>
        <w:t xml:space="preserve"> </w:t>
      </w:r>
      <w:r w:rsidRPr="009254FA">
        <w:rPr>
          <w:b/>
          <w:sz w:val="28"/>
          <w:szCs w:val="28"/>
        </w:rPr>
        <w:t>компания</w:t>
      </w:r>
      <w:r w:rsidRPr="009254FA">
        <w:rPr>
          <w:b/>
          <w:spacing w:val="1"/>
          <w:sz w:val="28"/>
          <w:szCs w:val="28"/>
        </w:rPr>
        <w:t xml:space="preserve"> </w:t>
      </w:r>
      <w:r w:rsidRPr="009254FA">
        <w:rPr>
          <w:b/>
          <w:sz w:val="28"/>
          <w:szCs w:val="28"/>
        </w:rPr>
        <w:t>«Фонд</w:t>
      </w:r>
      <w:r w:rsidRPr="009254FA">
        <w:rPr>
          <w:b/>
          <w:spacing w:val="1"/>
          <w:sz w:val="28"/>
          <w:szCs w:val="28"/>
        </w:rPr>
        <w:t xml:space="preserve"> </w:t>
      </w:r>
      <w:r w:rsidRPr="009254FA">
        <w:rPr>
          <w:b/>
          <w:sz w:val="28"/>
          <w:szCs w:val="28"/>
        </w:rPr>
        <w:t>поддержки</w:t>
      </w:r>
      <w:r w:rsidRPr="009254FA">
        <w:rPr>
          <w:b/>
          <w:spacing w:val="-67"/>
          <w:sz w:val="28"/>
          <w:szCs w:val="28"/>
        </w:rPr>
        <w:t xml:space="preserve"> </w:t>
      </w:r>
      <w:r w:rsidRPr="009254FA">
        <w:rPr>
          <w:b/>
          <w:sz w:val="28"/>
          <w:szCs w:val="28"/>
        </w:rPr>
        <w:t>предпринимательства</w:t>
      </w:r>
      <w:r w:rsidRPr="009254FA">
        <w:rPr>
          <w:b/>
          <w:spacing w:val="1"/>
          <w:sz w:val="28"/>
          <w:szCs w:val="28"/>
        </w:rPr>
        <w:t xml:space="preserve"> </w:t>
      </w:r>
      <w:r w:rsidRPr="009254FA">
        <w:rPr>
          <w:b/>
          <w:sz w:val="28"/>
          <w:szCs w:val="28"/>
        </w:rPr>
        <w:t>Республики</w:t>
      </w:r>
      <w:r w:rsidRPr="009254FA">
        <w:rPr>
          <w:b/>
          <w:spacing w:val="1"/>
          <w:sz w:val="28"/>
          <w:szCs w:val="28"/>
        </w:rPr>
        <w:t xml:space="preserve"> </w:t>
      </w:r>
      <w:r w:rsidRPr="009254FA">
        <w:rPr>
          <w:b/>
          <w:sz w:val="28"/>
          <w:szCs w:val="28"/>
        </w:rPr>
        <w:t>Татарстан»</w:t>
      </w:r>
      <w:r w:rsidRPr="009254FA">
        <w:rPr>
          <w:b/>
          <w:spacing w:val="1"/>
          <w:sz w:val="28"/>
          <w:szCs w:val="28"/>
        </w:rPr>
        <w:t xml:space="preserve"> </w:t>
      </w:r>
      <w:r w:rsidRPr="009254FA">
        <w:rPr>
          <w:sz w:val="28"/>
          <w:szCs w:val="28"/>
        </w:rPr>
        <w:t>(далее</w:t>
      </w:r>
      <w:r w:rsidRPr="009254FA">
        <w:rPr>
          <w:spacing w:val="1"/>
          <w:sz w:val="28"/>
          <w:szCs w:val="28"/>
        </w:rPr>
        <w:t xml:space="preserve"> </w:t>
      </w:r>
      <w:r w:rsidRPr="009254FA">
        <w:rPr>
          <w:sz w:val="28"/>
          <w:szCs w:val="28"/>
        </w:rPr>
        <w:t>–</w:t>
      </w:r>
      <w:r w:rsidRPr="009254FA">
        <w:rPr>
          <w:spacing w:val="1"/>
          <w:sz w:val="28"/>
          <w:szCs w:val="28"/>
        </w:rPr>
        <w:t xml:space="preserve"> </w:t>
      </w:r>
      <w:r w:rsidRPr="009254FA">
        <w:rPr>
          <w:sz w:val="28"/>
          <w:szCs w:val="28"/>
        </w:rPr>
        <w:t>Фонд)</w:t>
      </w:r>
      <w:r w:rsidRPr="009254FA">
        <w:rPr>
          <w:spacing w:val="1"/>
          <w:sz w:val="28"/>
          <w:szCs w:val="28"/>
        </w:rPr>
        <w:t xml:space="preserve"> </w:t>
      </w:r>
      <w:r w:rsidRPr="009254FA">
        <w:rPr>
          <w:sz w:val="28"/>
          <w:szCs w:val="28"/>
        </w:rPr>
        <w:t>предоставляет:</w:t>
      </w:r>
    </w:p>
    <w:p w:rsidR="009254FA" w:rsidRPr="009254FA" w:rsidRDefault="009254FA" w:rsidP="009254FA">
      <w:pPr>
        <w:widowControl w:val="0"/>
        <w:tabs>
          <w:tab w:val="left" w:pos="-142"/>
          <w:tab w:val="left" w:pos="0"/>
          <w:tab w:val="left" w:pos="284"/>
          <w:tab w:val="left" w:pos="1530"/>
        </w:tabs>
        <w:overflowPunct/>
        <w:adjustRightInd/>
        <w:spacing w:line="276" w:lineRule="auto"/>
        <w:ind w:right="282" w:firstLine="709"/>
        <w:contextualSpacing/>
        <w:jc w:val="both"/>
        <w:textAlignment w:val="auto"/>
        <w:rPr>
          <w:rFonts w:eastAsia="Calibri"/>
          <w:sz w:val="28"/>
          <w:szCs w:val="28"/>
          <w:lang w:eastAsia="en-US"/>
        </w:rPr>
      </w:pPr>
      <w:r w:rsidRPr="009254FA">
        <w:rPr>
          <w:rFonts w:eastAsia="Calibri"/>
          <w:b/>
          <w:sz w:val="28"/>
          <w:szCs w:val="28"/>
          <w:lang w:eastAsia="en-US"/>
        </w:rPr>
        <w:t>Микрофинансовый</w:t>
      </w:r>
      <w:r w:rsidRPr="009254FA">
        <w:rPr>
          <w:rFonts w:eastAsia="Calibri"/>
          <w:b/>
          <w:spacing w:val="1"/>
          <w:sz w:val="28"/>
          <w:szCs w:val="28"/>
          <w:lang w:eastAsia="en-US"/>
        </w:rPr>
        <w:t xml:space="preserve"> </w:t>
      </w:r>
      <w:r w:rsidRPr="009254FA">
        <w:rPr>
          <w:rFonts w:eastAsia="Calibri"/>
          <w:b/>
          <w:sz w:val="28"/>
          <w:szCs w:val="28"/>
          <w:lang w:eastAsia="en-US"/>
        </w:rPr>
        <w:t>продукт</w:t>
      </w:r>
      <w:r w:rsidRPr="009254FA">
        <w:rPr>
          <w:rFonts w:eastAsia="Calibri"/>
          <w:b/>
          <w:spacing w:val="1"/>
          <w:sz w:val="28"/>
          <w:szCs w:val="28"/>
          <w:lang w:eastAsia="en-US"/>
        </w:rPr>
        <w:t xml:space="preserve"> </w:t>
      </w:r>
      <w:r w:rsidRPr="009254FA">
        <w:rPr>
          <w:rFonts w:eastAsia="Calibri"/>
          <w:b/>
          <w:sz w:val="28"/>
          <w:szCs w:val="28"/>
          <w:lang w:eastAsia="en-US"/>
        </w:rPr>
        <w:t>«Перезагрузка»</w:t>
      </w:r>
    </w:p>
    <w:p w:rsidR="009254FA" w:rsidRPr="009254FA" w:rsidRDefault="009254FA" w:rsidP="009254FA">
      <w:pPr>
        <w:widowControl w:val="0"/>
        <w:tabs>
          <w:tab w:val="left" w:pos="-142"/>
          <w:tab w:val="left" w:pos="0"/>
          <w:tab w:val="left" w:pos="284"/>
          <w:tab w:val="left" w:pos="1530"/>
        </w:tabs>
        <w:overflowPunct/>
        <w:adjustRightInd/>
        <w:spacing w:line="276" w:lineRule="auto"/>
        <w:ind w:right="282" w:firstLine="709"/>
        <w:contextualSpacing/>
        <w:jc w:val="both"/>
        <w:textAlignment w:val="auto"/>
        <w:rPr>
          <w:rFonts w:eastAsia="Calibri"/>
          <w:sz w:val="28"/>
          <w:szCs w:val="28"/>
          <w:lang w:eastAsia="en-US"/>
        </w:rPr>
      </w:pPr>
      <w:r w:rsidRPr="009254FA">
        <w:rPr>
          <w:rFonts w:eastAsia="Calibri"/>
          <w:iCs/>
          <w:sz w:val="28"/>
          <w:szCs w:val="28"/>
          <w:lang w:eastAsia="en-US"/>
        </w:rPr>
        <w:t>Условия:</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любые обоснованные заемщиками затраты на предпринимательские цели;</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получатели – субъекты МСП, зарегистрированные не менее 1 месяца;</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сумма – от 300 тыс. рублей до 5 млн. рублей;</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срок – от 3 до 36 месяцев;</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–ставка – до 5,5 % годовых;</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обеспечение:</w:t>
      </w:r>
    </w:p>
    <w:p w:rsidR="009254FA" w:rsidRPr="009254FA" w:rsidRDefault="009254FA" w:rsidP="009254FA">
      <w:pPr>
        <w:pStyle w:val="ab"/>
        <w:widowControl w:val="0"/>
        <w:numPr>
          <w:ilvl w:val="0"/>
          <w:numId w:val="15"/>
        </w:numPr>
        <w:tabs>
          <w:tab w:val="left" w:pos="-142"/>
          <w:tab w:val="left" w:pos="0"/>
          <w:tab w:val="left" w:pos="851"/>
        </w:tabs>
        <w:overflowPunct/>
        <w:autoSpaceDE/>
        <w:autoSpaceDN/>
        <w:adjustRightInd/>
        <w:spacing w:line="276" w:lineRule="auto"/>
        <w:ind w:left="0" w:right="282" w:firstLine="709"/>
        <w:jc w:val="both"/>
        <w:textAlignment w:val="auto"/>
        <w:rPr>
          <w:bCs/>
          <w:sz w:val="28"/>
          <w:szCs w:val="28"/>
        </w:rPr>
      </w:pPr>
      <w:r w:rsidRPr="009254FA">
        <w:rPr>
          <w:sz w:val="28"/>
          <w:szCs w:val="28"/>
        </w:rPr>
        <w:t>300 000 руб.:</w:t>
      </w:r>
    </w:p>
    <w:p w:rsidR="009254FA" w:rsidRPr="009254FA" w:rsidRDefault="009254FA" w:rsidP="009254FA">
      <w:pPr>
        <w:pStyle w:val="ab"/>
        <w:tabs>
          <w:tab w:val="left" w:pos="-142"/>
          <w:tab w:val="left" w:pos="33"/>
          <w:tab w:val="left" w:pos="284"/>
        </w:tabs>
        <w:spacing w:line="276" w:lineRule="auto"/>
        <w:ind w:left="0" w:right="282" w:firstLine="709"/>
        <w:jc w:val="both"/>
        <w:rPr>
          <w:sz w:val="28"/>
          <w:szCs w:val="28"/>
        </w:rPr>
      </w:pPr>
      <w:r w:rsidRPr="009254FA">
        <w:rPr>
          <w:sz w:val="28"/>
          <w:szCs w:val="28"/>
        </w:rPr>
        <w:t>– поручительство физического лица либо индивидуального предпринимателя, либо юридического лица, либо залог имущества стоимостью (с учетом К 0,7) не менее 100 % от суммы микрозайма.</w:t>
      </w:r>
    </w:p>
    <w:p w:rsidR="009254FA" w:rsidRPr="009254FA" w:rsidRDefault="009254FA" w:rsidP="009254FA">
      <w:pPr>
        <w:pStyle w:val="ab"/>
        <w:numPr>
          <w:ilvl w:val="0"/>
          <w:numId w:val="15"/>
        </w:numPr>
        <w:tabs>
          <w:tab w:val="left" w:pos="-142"/>
          <w:tab w:val="left" w:pos="0"/>
          <w:tab w:val="left" w:pos="851"/>
        </w:tabs>
        <w:overflowPunct/>
        <w:autoSpaceDE/>
        <w:autoSpaceDN/>
        <w:adjustRightInd/>
        <w:spacing w:line="276" w:lineRule="auto"/>
        <w:ind w:left="0" w:right="282" w:firstLine="709"/>
        <w:jc w:val="both"/>
        <w:textAlignment w:val="auto"/>
        <w:rPr>
          <w:sz w:val="28"/>
          <w:szCs w:val="28"/>
        </w:rPr>
      </w:pPr>
      <w:r w:rsidRPr="009254FA">
        <w:rPr>
          <w:sz w:val="28"/>
          <w:szCs w:val="28"/>
        </w:rPr>
        <w:t>от 300 001 до 1 000 000 руб.:</w:t>
      </w:r>
    </w:p>
    <w:p w:rsidR="009254FA" w:rsidRPr="009254FA" w:rsidRDefault="009254FA" w:rsidP="009254FA">
      <w:pPr>
        <w:tabs>
          <w:tab w:val="left" w:pos="-142"/>
          <w:tab w:val="left" w:pos="0"/>
          <w:tab w:val="left" w:pos="426"/>
        </w:tabs>
        <w:spacing w:line="276" w:lineRule="auto"/>
        <w:ind w:right="282" w:firstLine="709"/>
        <w:jc w:val="both"/>
        <w:rPr>
          <w:sz w:val="28"/>
          <w:szCs w:val="28"/>
        </w:rPr>
      </w:pPr>
      <w:r w:rsidRPr="009254FA">
        <w:rPr>
          <w:sz w:val="28"/>
          <w:szCs w:val="28"/>
        </w:rPr>
        <w:t>– поручительство физического лица либо индивидуального предпринимателя, либо юридического лица + залог имущества стоимостью (с учетом К 0,7) не менее 50% от суммы микрозайма;</w:t>
      </w:r>
    </w:p>
    <w:p w:rsidR="009254FA" w:rsidRPr="009254FA" w:rsidRDefault="009254FA" w:rsidP="009254FA">
      <w:pPr>
        <w:tabs>
          <w:tab w:val="left" w:pos="-142"/>
          <w:tab w:val="left" w:pos="0"/>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поручительство физического лица либо индивидуального предпринимателя, либо юридического лица + поручительство Гарантийного Фонда РТ на 50% от суммы микрозайма.</w:t>
      </w:r>
    </w:p>
    <w:p w:rsidR="009254FA" w:rsidRPr="009254FA" w:rsidRDefault="009254FA" w:rsidP="009254FA">
      <w:pPr>
        <w:pStyle w:val="ab"/>
        <w:numPr>
          <w:ilvl w:val="0"/>
          <w:numId w:val="15"/>
        </w:numPr>
        <w:tabs>
          <w:tab w:val="left" w:pos="-142"/>
          <w:tab w:val="left" w:pos="0"/>
          <w:tab w:val="left" w:pos="851"/>
        </w:tabs>
        <w:overflowPunct/>
        <w:autoSpaceDE/>
        <w:autoSpaceDN/>
        <w:adjustRightInd/>
        <w:spacing w:line="276" w:lineRule="auto"/>
        <w:ind w:left="0" w:right="282" w:firstLine="709"/>
        <w:jc w:val="both"/>
        <w:textAlignment w:val="auto"/>
        <w:rPr>
          <w:sz w:val="28"/>
          <w:szCs w:val="28"/>
        </w:rPr>
      </w:pPr>
      <w:r w:rsidRPr="009254FA">
        <w:rPr>
          <w:sz w:val="28"/>
          <w:szCs w:val="28"/>
        </w:rPr>
        <w:t>от 1 000 001 до 5 000 000 руб.:</w:t>
      </w:r>
    </w:p>
    <w:p w:rsidR="009254FA" w:rsidRPr="009254FA" w:rsidRDefault="009254FA" w:rsidP="009254FA">
      <w:pPr>
        <w:tabs>
          <w:tab w:val="left" w:pos="-142"/>
          <w:tab w:val="left" w:pos="0"/>
          <w:tab w:val="left" w:pos="142"/>
        </w:tabs>
        <w:spacing w:line="276" w:lineRule="auto"/>
        <w:ind w:right="282" w:firstLine="709"/>
        <w:jc w:val="both"/>
        <w:rPr>
          <w:sz w:val="28"/>
          <w:szCs w:val="28"/>
        </w:rPr>
      </w:pPr>
      <w:r w:rsidRPr="009254FA">
        <w:rPr>
          <w:bCs/>
          <w:sz w:val="28"/>
          <w:szCs w:val="28"/>
          <w:lang w:eastAsia="en-US"/>
        </w:rPr>
        <w:lastRenderedPageBreak/>
        <w:t xml:space="preserve">– </w:t>
      </w:r>
      <w:r w:rsidRPr="009254FA">
        <w:rPr>
          <w:sz w:val="28"/>
          <w:szCs w:val="28"/>
        </w:rPr>
        <w:t>поручительство физического лица либо индивидуального предпринимателя, либо юридического лица + залог имущества стоимостью (с учетом К 0,7) не менее 100 % от суммы микрозайма;</w:t>
      </w:r>
    </w:p>
    <w:p w:rsidR="009254FA" w:rsidRPr="009254FA" w:rsidRDefault="009254FA" w:rsidP="009254FA">
      <w:pPr>
        <w:tabs>
          <w:tab w:val="left" w:pos="-142"/>
          <w:tab w:val="left" w:pos="0"/>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 xml:space="preserve">поручительство физического или юридического лица + поручительство Гарантийного Фонда РТ до 50% от суммы микрозайма + залог имущества (с учетом К 0,7) не менее 50 % от суммы микрозайма. </w:t>
      </w:r>
    </w:p>
    <w:p w:rsidR="009254FA" w:rsidRPr="009254FA" w:rsidRDefault="009254FA" w:rsidP="009254FA">
      <w:pPr>
        <w:widowControl w:val="0"/>
        <w:tabs>
          <w:tab w:val="left" w:pos="-142"/>
          <w:tab w:val="left" w:pos="0"/>
          <w:tab w:val="left" w:pos="284"/>
          <w:tab w:val="left" w:pos="1530"/>
        </w:tabs>
        <w:overflowPunct/>
        <w:adjustRightInd/>
        <w:spacing w:line="276" w:lineRule="auto"/>
        <w:ind w:right="282" w:firstLine="709"/>
        <w:contextualSpacing/>
        <w:jc w:val="both"/>
        <w:textAlignment w:val="auto"/>
        <w:rPr>
          <w:rFonts w:eastAsia="Calibri"/>
          <w:b/>
          <w:sz w:val="28"/>
          <w:szCs w:val="28"/>
          <w:lang w:eastAsia="en-US"/>
        </w:rPr>
      </w:pPr>
    </w:p>
    <w:p w:rsidR="009254FA" w:rsidRPr="009254FA" w:rsidRDefault="009254FA" w:rsidP="009254FA">
      <w:pPr>
        <w:widowControl w:val="0"/>
        <w:tabs>
          <w:tab w:val="left" w:pos="-142"/>
          <w:tab w:val="left" w:pos="0"/>
          <w:tab w:val="left" w:pos="284"/>
          <w:tab w:val="left" w:pos="1530"/>
        </w:tabs>
        <w:overflowPunct/>
        <w:adjustRightInd/>
        <w:spacing w:line="276" w:lineRule="auto"/>
        <w:ind w:right="282" w:firstLine="709"/>
        <w:contextualSpacing/>
        <w:jc w:val="both"/>
        <w:textAlignment w:val="auto"/>
        <w:rPr>
          <w:rFonts w:eastAsia="Calibri"/>
          <w:sz w:val="28"/>
          <w:szCs w:val="28"/>
          <w:lang w:eastAsia="en-US"/>
        </w:rPr>
      </w:pPr>
      <w:r w:rsidRPr="009254FA">
        <w:rPr>
          <w:rFonts w:eastAsia="Calibri"/>
          <w:b/>
          <w:sz w:val="28"/>
          <w:szCs w:val="28"/>
          <w:lang w:eastAsia="en-US"/>
        </w:rPr>
        <w:t>Микрофинансовый продукт «</w:t>
      </w:r>
      <w:r w:rsidRPr="009254FA">
        <w:rPr>
          <w:b/>
          <w:sz w:val="28"/>
          <w:szCs w:val="28"/>
        </w:rPr>
        <w:t>Социальное предпринимательство</w:t>
      </w:r>
      <w:r w:rsidRPr="009254FA">
        <w:rPr>
          <w:rFonts w:eastAsia="Calibri"/>
          <w:b/>
          <w:sz w:val="28"/>
          <w:szCs w:val="28"/>
          <w:lang w:eastAsia="en-US"/>
        </w:rPr>
        <w:t>»</w:t>
      </w:r>
    </w:p>
    <w:p w:rsidR="009254FA" w:rsidRPr="009254FA" w:rsidRDefault="009254FA" w:rsidP="009254FA">
      <w:pPr>
        <w:widowControl w:val="0"/>
        <w:tabs>
          <w:tab w:val="left" w:pos="-142"/>
          <w:tab w:val="left" w:pos="0"/>
          <w:tab w:val="left" w:pos="284"/>
          <w:tab w:val="left" w:pos="1530"/>
        </w:tabs>
        <w:overflowPunct/>
        <w:adjustRightInd/>
        <w:spacing w:line="276" w:lineRule="auto"/>
        <w:ind w:right="282" w:firstLine="709"/>
        <w:contextualSpacing/>
        <w:jc w:val="both"/>
        <w:textAlignment w:val="auto"/>
        <w:rPr>
          <w:rFonts w:eastAsia="Calibri"/>
          <w:sz w:val="28"/>
          <w:szCs w:val="28"/>
          <w:lang w:eastAsia="en-US"/>
        </w:rPr>
      </w:pPr>
      <w:r w:rsidRPr="009254FA">
        <w:rPr>
          <w:rFonts w:eastAsia="Calibri"/>
          <w:iCs/>
          <w:sz w:val="28"/>
          <w:szCs w:val="28"/>
          <w:lang w:eastAsia="en-US"/>
        </w:rPr>
        <w:t>Условия:</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любые обоснованные заемщиками затраты на предпринимательские цели;</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получатели – субъекты МСП, признанные социальным предприятием, либо отвечающие критериям социального предпринимательства и прошедшие акселерацию;</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сумма – от 100 тыс. рублей до 5 млн. рублей; </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срок – от 3 до 36 месяцев;</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ставка – ½ ключевой ставки Банка России;</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обеспечение:</w:t>
      </w:r>
    </w:p>
    <w:p w:rsidR="009254FA" w:rsidRPr="009254FA" w:rsidRDefault="009254FA" w:rsidP="009254FA">
      <w:pPr>
        <w:tabs>
          <w:tab w:val="left" w:pos="-142"/>
          <w:tab w:val="left" w:pos="0"/>
        </w:tabs>
        <w:spacing w:line="276" w:lineRule="auto"/>
        <w:ind w:right="282" w:firstLine="709"/>
        <w:jc w:val="both"/>
        <w:rPr>
          <w:sz w:val="28"/>
          <w:szCs w:val="28"/>
        </w:rPr>
      </w:pPr>
      <w:r w:rsidRPr="009254FA">
        <w:rPr>
          <w:sz w:val="28"/>
          <w:szCs w:val="28"/>
        </w:rPr>
        <w:t>1. от 100 000 до 300 000 руб.:</w:t>
      </w:r>
    </w:p>
    <w:p w:rsidR="009254FA" w:rsidRPr="009254FA" w:rsidRDefault="009254FA" w:rsidP="009254FA">
      <w:pPr>
        <w:pStyle w:val="ab"/>
        <w:tabs>
          <w:tab w:val="left" w:pos="-142"/>
          <w:tab w:val="left" w:pos="142"/>
          <w:tab w:val="left" w:pos="426"/>
        </w:tabs>
        <w:spacing w:line="276" w:lineRule="auto"/>
        <w:ind w:left="0" w:right="282" w:firstLine="709"/>
        <w:jc w:val="both"/>
        <w:rPr>
          <w:sz w:val="28"/>
          <w:szCs w:val="28"/>
        </w:rPr>
      </w:pPr>
      <w:r w:rsidRPr="009254FA">
        <w:rPr>
          <w:sz w:val="28"/>
          <w:szCs w:val="28"/>
        </w:rPr>
        <w:t>– поручительство физического лица либо индивидуального предпринимателя, либо юридического лица, либо залог имущества стоимостью (с учетом К 0,7) не менее 100 % от суммы микрозайма.</w:t>
      </w:r>
    </w:p>
    <w:p w:rsidR="009254FA" w:rsidRPr="009254FA" w:rsidRDefault="009254FA" w:rsidP="009254FA">
      <w:pPr>
        <w:pStyle w:val="ab"/>
        <w:tabs>
          <w:tab w:val="left" w:pos="-142"/>
          <w:tab w:val="left" w:pos="0"/>
          <w:tab w:val="left" w:pos="426"/>
        </w:tabs>
        <w:spacing w:line="276" w:lineRule="auto"/>
        <w:ind w:left="0" w:right="282" w:firstLine="709"/>
        <w:jc w:val="both"/>
        <w:rPr>
          <w:sz w:val="28"/>
          <w:szCs w:val="28"/>
        </w:rPr>
      </w:pPr>
      <w:r w:rsidRPr="009254FA">
        <w:rPr>
          <w:sz w:val="28"/>
          <w:szCs w:val="28"/>
        </w:rPr>
        <w:t>2. от 300 001 до 1 000 000 руб.:</w:t>
      </w:r>
    </w:p>
    <w:p w:rsidR="009254FA" w:rsidRPr="009254FA" w:rsidRDefault="009254FA" w:rsidP="009254FA">
      <w:pPr>
        <w:tabs>
          <w:tab w:val="left" w:pos="-142"/>
          <w:tab w:val="left" w:pos="284"/>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поручительство физического лица либо индивидуального предпринимателя, либо юридического лица + залог имущества стоимостью (с учетом К 0,7) не менее 50% от суммы микрозайма;</w:t>
      </w:r>
    </w:p>
    <w:p w:rsidR="009254FA" w:rsidRPr="009254FA" w:rsidRDefault="009254FA" w:rsidP="009254FA">
      <w:pPr>
        <w:tabs>
          <w:tab w:val="left" w:pos="-142"/>
          <w:tab w:val="left" w:pos="0"/>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поручительство физического лица либо индивидуального предпринимателя, либо юридического лица + поручительство Гарантийного Фонда РТ на 50% от суммы микрозайма.</w:t>
      </w:r>
    </w:p>
    <w:p w:rsidR="009254FA" w:rsidRPr="009254FA" w:rsidRDefault="009254FA" w:rsidP="009254FA">
      <w:pPr>
        <w:tabs>
          <w:tab w:val="left" w:pos="-142"/>
          <w:tab w:val="left" w:pos="0"/>
          <w:tab w:val="left" w:pos="426"/>
        </w:tabs>
        <w:spacing w:line="276" w:lineRule="auto"/>
        <w:ind w:right="282" w:firstLine="709"/>
        <w:jc w:val="both"/>
        <w:rPr>
          <w:sz w:val="28"/>
          <w:szCs w:val="28"/>
        </w:rPr>
      </w:pPr>
      <w:r w:rsidRPr="009254FA">
        <w:rPr>
          <w:sz w:val="28"/>
          <w:szCs w:val="28"/>
        </w:rPr>
        <w:t xml:space="preserve"> 3. от 1 000 001 до 5 000 000 руб.:</w:t>
      </w:r>
    </w:p>
    <w:p w:rsidR="009254FA" w:rsidRPr="009254FA" w:rsidRDefault="009254FA" w:rsidP="009254FA">
      <w:pPr>
        <w:tabs>
          <w:tab w:val="left" w:pos="-142"/>
          <w:tab w:val="left" w:pos="0"/>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поручительство физического лица либо индивидуального предпринимателя, либо юридического лица + залог имущества стоимостью (с учетом К 0,7) не менее 100 % от суммы микрозайма;</w:t>
      </w:r>
    </w:p>
    <w:p w:rsidR="009254FA" w:rsidRPr="009254FA" w:rsidRDefault="009254FA" w:rsidP="009254FA">
      <w:pPr>
        <w:tabs>
          <w:tab w:val="left" w:pos="-142"/>
          <w:tab w:val="left" w:pos="0"/>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поручительство физического или юридического лица + поручительство Гарантийного Фонда РТ до 50% от суммы микрозайма + залог имущества (с учетом К 0,7) не менее 50 % от суммы микрозайма.</w:t>
      </w:r>
    </w:p>
    <w:p w:rsidR="009254FA" w:rsidRPr="009254FA" w:rsidRDefault="009254FA" w:rsidP="009254FA">
      <w:pPr>
        <w:widowControl w:val="0"/>
        <w:tabs>
          <w:tab w:val="left" w:pos="-142"/>
          <w:tab w:val="left" w:pos="0"/>
          <w:tab w:val="left" w:pos="284"/>
          <w:tab w:val="left" w:pos="1530"/>
        </w:tabs>
        <w:overflowPunct/>
        <w:adjustRightInd/>
        <w:spacing w:line="276" w:lineRule="auto"/>
        <w:ind w:right="282" w:firstLine="709"/>
        <w:contextualSpacing/>
        <w:jc w:val="both"/>
        <w:textAlignment w:val="auto"/>
        <w:rPr>
          <w:rFonts w:eastAsia="Calibri"/>
          <w:b/>
          <w:sz w:val="28"/>
          <w:szCs w:val="28"/>
          <w:lang w:eastAsia="en-US"/>
        </w:rPr>
      </w:pPr>
    </w:p>
    <w:p w:rsidR="009254FA" w:rsidRPr="009254FA" w:rsidRDefault="009254FA" w:rsidP="009254FA">
      <w:pPr>
        <w:widowControl w:val="0"/>
        <w:tabs>
          <w:tab w:val="left" w:pos="-142"/>
          <w:tab w:val="left" w:pos="0"/>
          <w:tab w:val="left" w:pos="284"/>
          <w:tab w:val="left" w:pos="1530"/>
        </w:tabs>
        <w:overflowPunct/>
        <w:adjustRightInd/>
        <w:spacing w:line="276" w:lineRule="auto"/>
        <w:ind w:right="282" w:firstLine="709"/>
        <w:contextualSpacing/>
        <w:jc w:val="both"/>
        <w:textAlignment w:val="auto"/>
        <w:rPr>
          <w:rFonts w:eastAsia="Calibri"/>
          <w:sz w:val="28"/>
          <w:szCs w:val="28"/>
          <w:lang w:eastAsia="en-US"/>
        </w:rPr>
      </w:pPr>
      <w:r w:rsidRPr="009254FA">
        <w:rPr>
          <w:rFonts w:eastAsia="Calibri"/>
          <w:b/>
          <w:sz w:val="28"/>
          <w:szCs w:val="28"/>
          <w:lang w:eastAsia="en-US"/>
        </w:rPr>
        <w:t>Микрофинансовый продукт «Промпарки»</w:t>
      </w:r>
    </w:p>
    <w:p w:rsidR="009254FA" w:rsidRPr="009254FA" w:rsidRDefault="009254FA" w:rsidP="009254FA">
      <w:pPr>
        <w:widowControl w:val="0"/>
        <w:tabs>
          <w:tab w:val="left" w:pos="-142"/>
          <w:tab w:val="left" w:pos="0"/>
          <w:tab w:val="left" w:pos="284"/>
          <w:tab w:val="left" w:pos="1530"/>
        </w:tabs>
        <w:overflowPunct/>
        <w:adjustRightInd/>
        <w:spacing w:line="276" w:lineRule="auto"/>
        <w:ind w:right="282" w:firstLine="709"/>
        <w:contextualSpacing/>
        <w:jc w:val="both"/>
        <w:textAlignment w:val="auto"/>
        <w:rPr>
          <w:rFonts w:eastAsia="Calibri"/>
          <w:sz w:val="28"/>
          <w:szCs w:val="28"/>
          <w:lang w:eastAsia="en-US"/>
        </w:rPr>
      </w:pPr>
      <w:r w:rsidRPr="009254FA">
        <w:rPr>
          <w:rFonts w:eastAsia="Calibri"/>
          <w:iCs/>
          <w:sz w:val="28"/>
          <w:szCs w:val="28"/>
          <w:lang w:eastAsia="en-US"/>
        </w:rPr>
        <w:t>Условия:</w:t>
      </w:r>
    </w:p>
    <w:p w:rsidR="009254FA" w:rsidRPr="009254FA" w:rsidRDefault="009254FA" w:rsidP="009254FA">
      <w:pPr>
        <w:widowControl w:val="0"/>
        <w:numPr>
          <w:ilvl w:val="0"/>
          <w:numId w:val="13"/>
        </w:numPr>
        <w:tabs>
          <w:tab w:val="left" w:pos="-142"/>
          <w:tab w:val="left" w:pos="0"/>
          <w:tab w:val="left" w:pos="709"/>
          <w:tab w:val="left" w:pos="993"/>
        </w:tabs>
        <w:overflowPunct/>
        <w:adjustRightInd/>
        <w:spacing w:line="276" w:lineRule="auto"/>
        <w:ind w:left="0" w:right="282" w:firstLine="709"/>
        <w:jc w:val="both"/>
        <w:textAlignment w:val="auto"/>
        <w:rPr>
          <w:bCs/>
          <w:sz w:val="28"/>
          <w:szCs w:val="28"/>
          <w:lang w:eastAsia="en-US"/>
        </w:rPr>
      </w:pPr>
      <w:r w:rsidRPr="009254FA">
        <w:rPr>
          <w:bCs/>
          <w:sz w:val="28"/>
          <w:szCs w:val="28"/>
          <w:lang w:eastAsia="en-US"/>
        </w:rPr>
        <w:t>любые обоснованные заемщиками затраты на предпринимательские цели;</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i/>
          <w:iCs/>
          <w:sz w:val="28"/>
          <w:szCs w:val="28"/>
          <w:lang w:eastAsia="en-US"/>
        </w:rPr>
      </w:pPr>
      <w:r w:rsidRPr="009254FA">
        <w:rPr>
          <w:bCs/>
          <w:sz w:val="28"/>
          <w:szCs w:val="28"/>
          <w:lang w:eastAsia="en-US"/>
        </w:rPr>
        <w:lastRenderedPageBreak/>
        <w:t xml:space="preserve">– получатели – управляющие компании (субъекты инфраструктуры имущественной поддержки МСП) и (или) резиденты, являющиеся субъектами МСП, заключившие </w:t>
      </w:r>
      <w:r w:rsidRPr="009254FA">
        <w:rPr>
          <w:bCs/>
          <w:i/>
          <w:iCs/>
          <w:sz w:val="28"/>
          <w:szCs w:val="28"/>
          <w:lang w:eastAsia="en-US"/>
        </w:rPr>
        <w:t>с Министерством экономики Республики Татарстан соглашение об осуществлении деятельности на территории индустриального (промышленного) парка;</w:t>
      </w:r>
    </w:p>
    <w:p w:rsidR="009254FA" w:rsidRPr="009254FA" w:rsidRDefault="009254FA" w:rsidP="009254FA">
      <w:pPr>
        <w:widowControl w:val="0"/>
        <w:tabs>
          <w:tab w:val="left" w:pos="-142"/>
          <w:tab w:val="left" w:pos="0"/>
          <w:tab w:val="left" w:pos="709"/>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сумма – от 300 тыс. рублей до 5 млн. рублей; </w:t>
      </w:r>
    </w:p>
    <w:p w:rsidR="009254FA" w:rsidRPr="009254FA" w:rsidRDefault="009254FA" w:rsidP="009254FA">
      <w:pPr>
        <w:widowControl w:val="0"/>
        <w:tabs>
          <w:tab w:val="left" w:pos="-142"/>
          <w:tab w:val="left" w:pos="709"/>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срок – от 3 до 36 месяцев;</w:t>
      </w:r>
    </w:p>
    <w:p w:rsidR="009254FA" w:rsidRPr="009254FA" w:rsidRDefault="009254FA" w:rsidP="009254FA">
      <w:pPr>
        <w:widowControl w:val="0"/>
        <w:tabs>
          <w:tab w:val="left" w:pos="-142"/>
          <w:tab w:val="left" w:pos="0"/>
          <w:tab w:val="left" w:pos="709"/>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ставка – 4,5 % годовых;</w:t>
      </w:r>
    </w:p>
    <w:p w:rsidR="009254FA" w:rsidRPr="009254FA" w:rsidRDefault="009254FA" w:rsidP="009254FA">
      <w:pPr>
        <w:widowControl w:val="0"/>
        <w:tabs>
          <w:tab w:val="left" w:pos="-142"/>
          <w:tab w:val="left" w:pos="0"/>
          <w:tab w:val="left" w:pos="709"/>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обеспечение:</w:t>
      </w:r>
    </w:p>
    <w:p w:rsidR="009254FA" w:rsidRPr="009254FA" w:rsidRDefault="009254FA" w:rsidP="009254FA">
      <w:pPr>
        <w:pStyle w:val="ab"/>
        <w:numPr>
          <w:ilvl w:val="0"/>
          <w:numId w:val="20"/>
        </w:numPr>
        <w:tabs>
          <w:tab w:val="left" w:pos="426"/>
        </w:tabs>
        <w:overflowPunct/>
        <w:autoSpaceDE/>
        <w:autoSpaceDN/>
        <w:adjustRightInd/>
        <w:spacing w:line="276" w:lineRule="auto"/>
        <w:ind w:left="0" w:right="282" w:firstLine="709"/>
        <w:jc w:val="both"/>
        <w:textAlignment w:val="auto"/>
        <w:rPr>
          <w:sz w:val="28"/>
          <w:szCs w:val="28"/>
        </w:rPr>
      </w:pPr>
      <w:r w:rsidRPr="009254FA">
        <w:rPr>
          <w:sz w:val="28"/>
          <w:szCs w:val="28"/>
        </w:rPr>
        <w:t>300 000 руб.:</w:t>
      </w:r>
    </w:p>
    <w:p w:rsidR="009254FA" w:rsidRPr="009254FA" w:rsidRDefault="009254FA" w:rsidP="009254FA">
      <w:pPr>
        <w:pStyle w:val="ab"/>
        <w:tabs>
          <w:tab w:val="left" w:pos="426"/>
        </w:tabs>
        <w:spacing w:line="276" w:lineRule="auto"/>
        <w:ind w:left="0" w:right="282" w:firstLine="709"/>
        <w:jc w:val="both"/>
        <w:rPr>
          <w:sz w:val="28"/>
          <w:szCs w:val="28"/>
        </w:rPr>
      </w:pPr>
      <w:r w:rsidRPr="009254FA">
        <w:rPr>
          <w:sz w:val="28"/>
          <w:szCs w:val="28"/>
        </w:rPr>
        <w:t>-  поручительство физического лица либо индивидуального предпринимателя, либо юридического лица, либо залог имущества стоимостью (с учетом К 0,7) не менее 100 % от суммы микрозайма.</w:t>
      </w:r>
    </w:p>
    <w:p w:rsidR="009254FA" w:rsidRPr="009254FA" w:rsidRDefault="009254FA" w:rsidP="009254FA">
      <w:pPr>
        <w:pStyle w:val="ab"/>
        <w:numPr>
          <w:ilvl w:val="0"/>
          <w:numId w:val="20"/>
        </w:numPr>
        <w:tabs>
          <w:tab w:val="left" w:pos="426"/>
        </w:tabs>
        <w:overflowPunct/>
        <w:autoSpaceDE/>
        <w:autoSpaceDN/>
        <w:adjustRightInd/>
        <w:spacing w:line="276" w:lineRule="auto"/>
        <w:ind w:left="0" w:right="282" w:firstLine="709"/>
        <w:jc w:val="both"/>
        <w:textAlignment w:val="auto"/>
        <w:rPr>
          <w:sz w:val="28"/>
          <w:szCs w:val="28"/>
        </w:rPr>
      </w:pPr>
      <w:r w:rsidRPr="009254FA">
        <w:rPr>
          <w:sz w:val="28"/>
          <w:szCs w:val="28"/>
        </w:rPr>
        <w:t>от 300 001 до 1 000 000 руб.:</w:t>
      </w:r>
    </w:p>
    <w:p w:rsidR="009254FA" w:rsidRPr="009254FA" w:rsidRDefault="009254FA" w:rsidP="009254FA">
      <w:pPr>
        <w:tabs>
          <w:tab w:val="left" w:pos="426"/>
        </w:tabs>
        <w:spacing w:line="276" w:lineRule="auto"/>
        <w:ind w:right="282" w:firstLine="709"/>
        <w:jc w:val="both"/>
        <w:rPr>
          <w:sz w:val="28"/>
          <w:szCs w:val="28"/>
        </w:rPr>
      </w:pPr>
      <w:r w:rsidRPr="009254FA">
        <w:rPr>
          <w:sz w:val="28"/>
          <w:szCs w:val="28"/>
        </w:rPr>
        <w:t>– поручительство физического лица либо индивидуального предпринимателя, либо юридического лица + залог имущества стоимостью (с учетом К 0,7) не менее 50% от суммы микрозайма;</w:t>
      </w:r>
    </w:p>
    <w:p w:rsidR="009254FA" w:rsidRPr="009254FA" w:rsidRDefault="009254FA" w:rsidP="009254FA">
      <w:pPr>
        <w:tabs>
          <w:tab w:val="left" w:pos="426"/>
        </w:tabs>
        <w:spacing w:line="276" w:lineRule="auto"/>
        <w:ind w:right="282" w:firstLine="709"/>
        <w:jc w:val="both"/>
        <w:rPr>
          <w:sz w:val="28"/>
          <w:szCs w:val="28"/>
        </w:rPr>
      </w:pPr>
      <w:r w:rsidRPr="009254FA">
        <w:rPr>
          <w:sz w:val="28"/>
          <w:szCs w:val="28"/>
        </w:rPr>
        <w:t>– поручительство физического лица либо индивидуального предпринимателя, либо юридического лица + поручительство Гарантийного Фонда РТ на 50 % от суммы микрозайма.</w:t>
      </w:r>
    </w:p>
    <w:p w:rsidR="009254FA" w:rsidRPr="009254FA" w:rsidRDefault="009254FA" w:rsidP="009254FA">
      <w:pPr>
        <w:pStyle w:val="ab"/>
        <w:numPr>
          <w:ilvl w:val="0"/>
          <w:numId w:val="20"/>
        </w:numPr>
        <w:tabs>
          <w:tab w:val="left" w:pos="426"/>
        </w:tabs>
        <w:overflowPunct/>
        <w:autoSpaceDE/>
        <w:autoSpaceDN/>
        <w:adjustRightInd/>
        <w:spacing w:line="276" w:lineRule="auto"/>
        <w:ind w:left="0" w:right="282" w:firstLine="709"/>
        <w:jc w:val="both"/>
        <w:textAlignment w:val="auto"/>
        <w:rPr>
          <w:sz w:val="28"/>
          <w:szCs w:val="28"/>
        </w:rPr>
      </w:pPr>
      <w:r w:rsidRPr="009254FA">
        <w:rPr>
          <w:sz w:val="28"/>
          <w:szCs w:val="28"/>
        </w:rPr>
        <w:t>от 1 000 001 до 5 000 000 руб.:</w:t>
      </w:r>
    </w:p>
    <w:p w:rsidR="009254FA" w:rsidRPr="009254FA" w:rsidRDefault="009254FA" w:rsidP="009254FA">
      <w:pPr>
        <w:tabs>
          <w:tab w:val="left" w:pos="426"/>
        </w:tabs>
        <w:spacing w:line="276" w:lineRule="auto"/>
        <w:ind w:right="282" w:firstLine="709"/>
        <w:jc w:val="both"/>
        <w:rPr>
          <w:sz w:val="28"/>
          <w:szCs w:val="28"/>
        </w:rPr>
      </w:pPr>
      <w:r w:rsidRPr="009254FA">
        <w:rPr>
          <w:sz w:val="28"/>
          <w:szCs w:val="28"/>
        </w:rPr>
        <w:t>– поручительство физического лица либо индивидуального предпринимателя, либо юридического лица + залог имущества стоимостью (с учетом К 0,7) не менее 100 % от суммы микрозайма;</w:t>
      </w:r>
    </w:p>
    <w:p w:rsidR="009254FA" w:rsidRPr="009254FA" w:rsidRDefault="009254FA" w:rsidP="009254FA">
      <w:pPr>
        <w:tabs>
          <w:tab w:val="left" w:pos="426"/>
        </w:tabs>
        <w:spacing w:line="276" w:lineRule="auto"/>
        <w:ind w:right="282" w:firstLine="709"/>
        <w:jc w:val="both"/>
        <w:rPr>
          <w:sz w:val="28"/>
          <w:szCs w:val="28"/>
        </w:rPr>
      </w:pPr>
      <w:r w:rsidRPr="009254FA">
        <w:rPr>
          <w:sz w:val="28"/>
          <w:szCs w:val="28"/>
        </w:rPr>
        <w:t>– поручительство физического или юридического лица + поручительство Гарантийного Фонда РТ до 50 % от суммы микрозайма + залог имущества (с учетом К 0,7) не менее 50 % от суммы микрозайма.</w:t>
      </w:r>
    </w:p>
    <w:p w:rsidR="009254FA" w:rsidRPr="009254FA" w:rsidRDefault="009254FA" w:rsidP="009254FA">
      <w:pPr>
        <w:shd w:val="clear" w:color="auto" w:fill="FFFFFF"/>
        <w:tabs>
          <w:tab w:val="left" w:pos="-142"/>
          <w:tab w:val="left" w:pos="0"/>
          <w:tab w:val="left" w:pos="284"/>
        </w:tabs>
        <w:spacing w:line="276" w:lineRule="auto"/>
        <w:ind w:right="282" w:firstLine="709"/>
        <w:jc w:val="both"/>
        <w:rPr>
          <w:sz w:val="28"/>
          <w:szCs w:val="28"/>
        </w:rPr>
      </w:pPr>
    </w:p>
    <w:p w:rsidR="009254FA" w:rsidRPr="009254FA" w:rsidRDefault="009254FA" w:rsidP="009254FA">
      <w:pPr>
        <w:shd w:val="clear" w:color="auto" w:fill="FFFFFF"/>
        <w:tabs>
          <w:tab w:val="left" w:pos="-142"/>
          <w:tab w:val="left" w:pos="0"/>
          <w:tab w:val="left" w:pos="284"/>
        </w:tabs>
        <w:spacing w:line="276" w:lineRule="auto"/>
        <w:ind w:right="282" w:firstLine="709"/>
        <w:jc w:val="both"/>
        <w:rPr>
          <w:rFonts w:eastAsia="Calibri"/>
          <w:sz w:val="28"/>
          <w:szCs w:val="28"/>
          <w:lang w:eastAsia="en-US"/>
        </w:rPr>
      </w:pPr>
      <w:r w:rsidRPr="009254FA">
        <w:rPr>
          <w:rFonts w:eastAsia="Calibri"/>
          <w:b/>
          <w:sz w:val="28"/>
          <w:szCs w:val="28"/>
          <w:lang w:eastAsia="en-US"/>
        </w:rPr>
        <w:t>Микрофинансовый продукт «Засуха»</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Условия:</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любые обоснованные заемщиками затраты на предпринимательские цели;</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получатели – субъекты МСП, осуществляющие свою деятельность в Республике Татарстан на территории муниципальных районов, на которых введен режим чрезвычайной ситуации (ОКВЭД 01.1, 01.2, 01.4, 01.5, 01.6);</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сумма – от 300 тыс. рублей до 5 млн. рублей; </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срок – от 3 до 36 месяцев;</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ставка – 4,5 % годовых;</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обеспечение:</w:t>
      </w:r>
    </w:p>
    <w:p w:rsidR="009254FA" w:rsidRPr="009254FA" w:rsidRDefault="009254FA" w:rsidP="009254FA">
      <w:pPr>
        <w:pStyle w:val="ab"/>
        <w:numPr>
          <w:ilvl w:val="0"/>
          <w:numId w:val="16"/>
        </w:numPr>
        <w:tabs>
          <w:tab w:val="left" w:pos="-142"/>
          <w:tab w:val="left" w:pos="0"/>
          <w:tab w:val="left" w:pos="426"/>
        </w:tabs>
        <w:overflowPunct/>
        <w:autoSpaceDE/>
        <w:autoSpaceDN/>
        <w:adjustRightInd/>
        <w:spacing w:line="276" w:lineRule="auto"/>
        <w:ind w:left="0" w:right="282" w:firstLine="709"/>
        <w:jc w:val="both"/>
        <w:textAlignment w:val="auto"/>
        <w:rPr>
          <w:sz w:val="28"/>
          <w:szCs w:val="28"/>
        </w:rPr>
      </w:pPr>
      <w:r w:rsidRPr="009254FA">
        <w:rPr>
          <w:sz w:val="28"/>
          <w:szCs w:val="28"/>
        </w:rPr>
        <w:t>300 000 руб.:</w:t>
      </w:r>
    </w:p>
    <w:p w:rsidR="009254FA" w:rsidRPr="009254FA" w:rsidRDefault="009254FA" w:rsidP="009254FA">
      <w:pPr>
        <w:pStyle w:val="ab"/>
        <w:tabs>
          <w:tab w:val="left" w:pos="-142"/>
          <w:tab w:val="left" w:pos="284"/>
          <w:tab w:val="left" w:pos="426"/>
        </w:tabs>
        <w:spacing w:line="276" w:lineRule="auto"/>
        <w:ind w:left="0" w:right="282" w:firstLine="709"/>
        <w:jc w:val="both"/>
        <w:rPr>
          <w:sz w:val="28"/>
          <w:szCs w:val="28"/>
        </w:rPr>
      </w:pPr>
      <w:r w:rsidRPr="009254FA">
        <w:rPr>
          <w:sz w:val="28"/>
          <w:szCs w:val="28"/>
        </w:rPr>
        <w:lastRenderedPageBreak/>
        <w:t>– поручительство физического лица либо индивидуального предпринимателя, либо юридического лица, либо залог имущества стоимостью (с учетом К 0,7) не менее 100 % от суммы микрозайма.</w:t>
      </w:r>
    </w:p>
    <w:p w:rsidR="009254FA" w:rsidRPr="009254FA" w:rsidRDefault="009254FA" w:rsidP="009254FA">
      <w:pPr>
        <w:pStyle w:val="ab"/>
        <w:numPr>
          <w:ilvl w:val="0"/>
          <w:numId w:val="16"/>
        </w:numPr>
        <w:tabs>
          <w:tab w:val="left" w:pos="-142"/>
          <w:tab w:val="left" w:pos="0"/>
          <w:tab w:val="left" w:pos="426"/>
        </w:tabs>
        <w:overflowPunct/>
        <w:autoSpaceDE/>
        <w:autoSpaceDN/>
        <w:adjustRightInd/>
        <w:spacing w:line="276" w:lineRule="auto"/>
        <w:ind w:left="0" w:right="282" w:firstLine="709"/>
        <w:jc w:val="both"/>
        <w:textAlignment w:val="auto"/>
        <w:rPr>
          <w:sz w:val="28"/>
          <w:szCs w:val="28"/>
        </w:rPr>
      </w:pPr>
      <w:r w:rsidRPr="009254FA">
        <w:rPr>
          <w:sz w:val="28"/>
          <w:szCs w:val="28"/>
        </w:rPr>
        <w:t>от 300 001 до 1 000 000 руб.:</w:t>
      </w:r>
    </w:p>
    <w:p w:rsidR="009254FA" w:rsidRPr="009254FA" w:rsidRDefault="009254FA" w:rsidP="009254FA">
      <w:pPr>
        <w:tabs>
          <w:tab w:val="left" w:pos="-142"/>
          <w:tab w:val="left" w:pos="142"/>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поручительство физического лица либо индивидуального предпринимателя, либо юридического лица + залог имущества стоимостью (с учетом К 0,7) не менее 50% от суммы микрозайма;</w:t>
      </w:r>
    </w:p>
    <w:p w:rsidR="009254FA" w:rsidRPr="009254FA" w:rsidRDefault="009254FA" w:rsidP="009254FA">
      <w:pPr>
        <w:tabs>
          <w:tab w:val="left" w:pos="-142"/>
          <w:tab w:val="left" w:pos="284"/>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поручительство физического лица либо индивидуального предпринимателя, либо юридического лица + поручительство Гарантийного Фонда РТ на 50% от суммы микрозайма.</w:t>
      </w:r>
    </w:p>
    <w:p w:rsidR="009254FA" w:rsidRPr="009254FA" w:rsidRDefault="009254FA" w:rsidP="009254FA">
      <w:pPr>
        <w:pStyle w:val="ab"/>
        <w:numPr>
          <w:ilvl w:val="0"/>
          <w:numId w:val="16"/>
        </w:numPr>
        <w:tabs>
          <w:tab w:val="left" w:pos="-142"/>
          <w:tab w:val="left" w:pos="0"/>
          <w:tab w:val="left" w:pos="709"/>
        </w:tabs>
        <w:overflowPunct/>
        <w:autoSpaceDE/>
        <w:autoSpaceDN/>
        <w:adjustRightInd/>
        <w:spacing w:line="276" w:lineRule="auto"/>
        <w:ind w:left="0" w:right="282" w:firstLine="709"/>
        <w:jc w:val="both"/>
        <w:textAlignment w:val="auto"/>
        <w:rPr>
          <w:sz w:val="28"/>
          <w:szCs w:val="28"/>
        </w:rPr>
      </w:pPr>
      <w:r w:rsidRPr="009254FA">
        <w:rPr>
          <w:sz w:val="28"/>
          <w:szCs w:val="28"/>
        </w:rPr>
        <w:t>от 1 000 001 до 5 000 000 руб.:</w:t>
      </w:r>
    </w:p>
    <w:p w:rsidR="009254FA" w:rsidRPr="009254FA" w:rsidRDefault="009254FA" w:rsidP="009254FA">
      <w:pPr>
        <w:tabs>
          <w:tab w:val="left" w:pos="-142"/>
          <w:tab w:val="left" w:pos="284"/>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поручительство физического лица либо индивидуального предпринимателя, либо юридического лица + залог имущества стоимостью (с учетом К 0,7) не менее 100 % от суммы микрозайма;</w:t>
      </w:r>
    </w:p>
    <w:p w:rsidR="009254FA" w:rsidRPr="009254FA" w:rsidRDefault="009254FA" w:rsidP="009254FA">
      <w:pPr>
        <w:tabs>
          <w:tab w:val="left" w:pos="-142"/>
          <w:tab w:val="left" w:pos="284"/>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 xml:space="preserve">поручительство физического или юридического лица + поручительство Гарантийного Фонда РТ до 50% от суммы микрозайма + залог имущества (с учетом К 0,7) не менее 50 % от суммы микрозайма. </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p>
    <w:p w:rsidR="009254FA" w:rsidRPr="009254FA" w:rsidRDefault="009254FA" w:rsidP="009254FA">
      <w:pPr>
        <w:shd w:val="clear" w:color="auto" w:fill="FFFFFF"/>
        <w:tabs>
          <w:tab w:val="left" w:pos="-142"/>
          <w:tab w:val="left" w:pos="0"/>
          <w:tab w:val="left" w:pos="284"/>
        </w:tabs>
        <w:spacing w:line="276" w:lineRule="auto"/>
        <w:ind w:right="282" w:firstLine="709"/>
        <w:jc w:val="both"/>
        <w:rPr>
          <w:rFonts w:eastAsia="Calibri"/>
          <w:sz w:val="28"/>
          <w:szCs w:val="28"/>
          <w:lang w:eastAsia="en-US"/>
        </w:rPr>
      </w:pPr>
      <w:r w:rsidRPr="009254FA">
        <w:rPr>
          <w:rFonts w:eastAsia="Calibri"/>
          <w:b/>
          <w:sz w:val="28"/>
          <w:szCs w:val="28"/>
          <w:lang w:eastAsia="en-US"/>
        </w:rPr>
        <w:t>Микрофинансовый продукт «Старт»</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Условия:</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любые обоснованные заемщиками затраты на предпринимательские цели;</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xml:space="preserve">– получатели – </w:t>
      </w:r>
      <w:r w:rsidRPr="009254FA">
        <w:rPr>
          <w:sz w:val="28"/>
          <w:szCs w:val="28"/>
        </w:rPr>
        <w:t>действующие субъекты МСП в течение 6-12 месяцев</w:t>
      </w:r>
      <w:r w:rsidRPr="009254FA">
        <w:rPr>
          <w:bCs/>
          <w:sz w:val="28"/>
          <w:szCs w:val="28"/>
          <w:lang w:eastAsia="en-US"/>
        </w:rPr>
        <w:t xml:space="preserve">, являющиеся </w:t>
      </w:r>
      <w:r w:rsidRPr="009254FA">
        <w:rPr>
          <w:sz w:val="28"/>
          <w:szCs w:val="28"/>
        </w:rPr>
        <w:t>студентами или выпускниками в течение 12 месяцев после окончания ВУЗа;</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сумма – от 100 тыс. рублей до 500 тыс. рублей; </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срок – от 3 до 36 месяцев;</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ставка – 4,5 % годовых;</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обеспечение:</w:t>
      </w:r>
    </w:p>
    <w:p w:rsidR="009254FA" w:rsidRPr="009254FA" w:rsidRDefault="009254FA" w:rsidP="009254FA">
      <w:pPr>
        <w:pStyle w:val="ab"/>
        <w:numPr>
          <w:ilvl w:val="0"/>
          <w:numId w:val="17"/>
        </w:numPr>
        <w:tabs>
          <w:tab w:val="left" w:pos="-142"/>
          <w:tab w:val="left" w:pos="0"/>
          <w:tab w:val="left" w:pos="426"/>
        </w:tabs>
        <w:overflowPunct/>
        <w:autoSpaceDE/>
        <w:autoSpaceDN/>
        <w:adjustRightInd/>
        <w:spacing w:line="276" w:lineRule="auto"/>
        <w:ind w:left="0" w:right="282" w:firstLine="709"/>
        <w:jc w:val="both"/>
        <w:textAlignment w:val="auto"/>
        <w:rPr>
          <w:sz w:val="28"/>
          <w:szCs w:val="28"/>
        </w:rPr>
      </w:pPr>
      <w:r w:rsidRPr="009254FA">
        <w:rPr>
          <w:sz w:val="28"/>
          <w:szCs w:val="28"/>
        </w:rPr>
        <w:t xml:space="preserve">от 100 000 до </w:t>
      </w:r>
      <w:r w:rsidRPr="009254FA">
        <w:rPr>
          <w:sz w:val="28"/>
          <w:szCs w:val="28"/>
          <w:lang w:val="en-US"/>
        </w:rPr>
        <w:t>3</w:t>
      </w:r>
      <w:r w:rsidRPr="009254FA">
        <w:rPr>
          <w:sz w:val="28"/>
          <w:szCs w:val="28"/>
        </w:rPr>
        <w:t>00 000 руб.:</w:t>
      </w:r>
    </w:p>
    <w:p w:rsidR="009254FA" w:rsidRPr="009254FA" w:rsidRDefault="009254FA" w:rsidP="009254FA">
      <w:pPr>
        <w:tabs>
          <w:tab w:val="left" w:pos="-142"/>
          <w:tab w:val="left" w:pos="142"/>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поручительство физического лица либо индивидуального предпринимателя, либо юридического лица, либо залог имущества стоимостью (с учетом К 0,7) не менее 100% от суммы микрозайма;</w:t>
      </w:r>
    </w:p>
    <w:p w:rsidR="009254FA" w:rsidRPr="009254FA" w:rsidRDefault="009254FA" w:rsidP="009254FA">
      <w:pPr>
        <w:pStyle w:val="ab"/>
        <w:numPr>
          <w:ilvl w:val="0"/>
          <w:numId w:val="17"/>
        </w:numPr>
        <w:tabs>
          <w:tab w:val="left" w:pos="-142"/>
          <w:tab w:val="left" w:pos="0"/>
          <w:tab w:val="left" w:pos="709"/>
        </w:tabs>
        <w:overflowPunct/>
        <w:autoSpaceDE/>
        <w:autoSpaceDN/>
        <w:adjustRightInd/>
        <w:spacing w:line="276" w:lineRule="auto"/>
        <w:ind w:left="0" w:right="282" w:firstLine="709"/>
        <w:jc w:val="both"/>
        <w:textAlignment w:val="auto"/>
        <w:rPr>
          <w:sz w:val="28"/>
          <w:szCs w:val="28"/>
        </w:rPr>
      </w:pPr>
      <w:r w:rsidRPr="009254FA">
        <w:rPr>
          <w:sz w:val="28"/>
          <w:szCs w:val="28"/>
        </w:rPr>
        <w:t>от 300 001 до 500 000 руб.:</w:t>
      </w:r>
    </w:p>
    <w:p w:rsidR="009254FA" w:rsidRPr="009254FA" w:rsidRDefault="009254FA" w:rsidP="009254FA">
      <w:pPr>
        <w:tabs>
          <w:tab w:val="left" w:pos="-142"/>
          <w:tab w:val="left" w:pos="142"/>
          <w:tab w:val="left" w:pos="426"/>
        </w:tabs>
        <w:spacing w:line="276" w:lineRule="auto"/>
        <w:ind w:right="282" w:firstLine="709"/>
        <w:jc w:val="both"/>
        <w:rPr>
          <w:sz w:val="28"/>
          <w:szCs w:val="28"/>
        </w:rPr>
      </w:pPr>
      <w:r w:rsidRPr="009254FA">
        <w:rPr>
          <w:bCs/>
          <w:sz w:val="28"/>
          <w:szCs w:val="28"/>
          <w:lang w:eastAsia="en-US"/>
        </w:rPr>
        <w:t>–</w:t>
      </w:r>
      <w:r w:rsidRPr="009254FA">
        <w:rPr>
          <w:sz w:val="28"/>
          <w:szCs w:val="28"/>
        </w:rPr>
        <w:t xml:space="preserve"> поручительство физического лица либо индивидуального предпринимателя, либо юридического лица + залог имущества стоимостью (с учетом К 0,7) не менее 50% от суммы микрозайма;  </w:t>
      </w:r>
    </w:p>
    <w:p w:rsidR="009254FA" w:rsidRPr="009254FA" w:rsidRDefault="009254FA" w:rsidP="009254FA">
      <w:pPr>
        <w:tabs>
          <w:tab w:val="left" w:pos="-142"/>
          <w:tab w:val="left" w:pos="426"/>
        </w:tabs>
        <w:spacing w:line="276" w:lineRule="auto"/>
        <w:ind w:right="282" w:firstLine="709"/>
        <w:jc w:val="both"/>
        <w:rPr>
          <w:sz w:val="28"/>
          <w:szCs w:val="28"/>
        </w:rPr>
      </w:pPr>
      <w:r w:rsidRPr="009254FA">
        <w:rPr>
          <w:bCs/>
          <w:sz w:val="28"/>
          <w:szCs w:val="28"/>
          <w:lang w:eastAsia="en-US"/>
        </w:rPr>
        <w:t>–</w:t>
      </w:r>
      <w:r w:rsidRPr="009254FA">
        <w:rPr>
          <w:sz w:val="28"/>
          <w:szCs w:val="28"/>
        </w:rPr>
        <w:t xml:space="preserve"> поручительство физического лица либо индивидуального предпринимателя, либо юридического лица + поручительство Гарантийного Фонда РТ на 50 % от суммы микрозайма.</w:t>
      </w:r>
    </w:p>
    <w:p w:rsidR="009254FA" w:rsidRPr="009254FA" w:rsidRDefault="009254FA" w:rsidP="009254FA">
      <w:pPr>
        <w:tabs>
          <w:tab w:val="left" w:pos="-142"/>
          <w:tab w:val="left" w:pos="0"/>
          <w:tab w:val="left" w:pos="426"/>
        </w:tabs>
        <w:spacing w:line="276" w:lineRule="auto"/>
        <w:ind w:right="282" w:firstLine="709"/>
        <w:jc w:val="both"/>
        <w:rPr>
          <w:sz w:val="28"/>
          <w:szCs w:val="28"/>
        </w:rPr>
      </w:pPr>
      <w:r w:rsidRPr="009254FA">
        <w:rPr>
          <w:sz w:val="28"/>
          <w:szCs w:val="28"/>
        </w:rPr>
        <w:lastRenderedPageBreak/>
        <w:t>Возраст заемщика на момент подачи заявки с 18 до 35 лет.</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rFonts w:eastAsia="Calibri"/>
          <w:b/>
          <w:sz w:val="28"/>
          <w:szCs w:val="28"/>
          <w:lang w:eastAsia="en-US"/>
        </w:rPr>
      </w:pPr>
      <w:r w:rsidRPr="009254FA">
        <w:rPr>
          <w:rFonts w:eastAsia="Calibri"/>
          <w:b/>
          <w:sz w:val="28"/>
          <w:szCs w:val="28"/>
          <w:lang w:eastAsia="en-US"/>
        </w:rPr>
        <w:t xml:space="preserve">Микрофинансовый продукт «Самозанятые» </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Условия:</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xml:space="preserve">Физические лица, не являющиеся индивидуальными предпринимателями и применяющие специальный налоговый режим «Налог на профессиональный доход» </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в соответствии с Федеральным законом от 27.11.2018               № 422-ФЗ «О проведении эксперимента по установлению специального налогового режима «Налог на профессиональный доход», и одновременно отвечающие следующим условиям:</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1) зарегистрированные и осуществляющие деятельность, доходы от которой облагаются налогом на профессиональный доход, не менее 6 месяцев в Республике Татарстан;</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2) на момент погашения микрозайма не старше 65 лет.</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сумма – от 50 тыс. рублей до 500 тыс. рублей; </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срок – от 3 до 24 месяцев;</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ставка – 5,5 % годовых;</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обеспечение:</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rFonts w:eastAsia="Calibri"/>
          <w:sz w:val="28"/>
          <w:szCs w:val="28"/>
          <w:lang w:eastAsia="en-US"/>
        </w:rPr>
        <w:t>1.</w:t>
      </w:r>
      <w:r w:rsidRPr="009254FA">
        <w:rPr>
          <w:rFonts w:eastAsia="Calibri"/>
          <w:sz w:val="28"/>
          <w:szCs w:val="28"/>
        </w:rPr>
        <w:t xml:space="preserve"> от 50 000 до 100 000 руб.:</w:t>
      </w:r>
    </w:p>
    <w:p w:rsidR="009254FA" w:rsidRPr="009254FA" w:rsidRDefault="009254FA" w:rsidP="009254FA">
      <w:pPr>
        <w:tabs>
          <w:tab w:val="left" w:pos="-142"/>
          <w:tab w:val="left" w:pos="0"/>
          <w:tab w:val="left" w:pos="426"/>
        </w:tabs>
        <w:spacing w:line="276" w:lineRule="auto"/>
        <w:ind w:right="282" w:firstLine="709"/>
        <w:jc w:val="both"/>
        <w:rPr>
          <w:rFonts w:eastAsia="Calibri"/>
          <w:sz w:val="28"/>
          <w:szCs w:val="28"/>
          <w:lang w:eastAsia="en-US"/>
        </w:rPr>
      </w:pPr>
      <w:r w:rsidRPr="009254FA">
        <w:rPr>
          <w:rFonts w:eastAsia="Calibri"/>
          <w:sz w:val="28"/>
          <w:szCs w:val="28"/>
          <w:lang w:eastAsia="en-US"/>
        </w:rPr>
        <w:t>– без обеспечения</w:t>
      </w:r>
    </w:p>
    <w:p w:rsidR="009254FA" w:rsidRPr="009254FA" w:rsidRDefault="009254FA" w:rsidP="009254FA">
      <w:pPr>
        <w:tabs>
          <w:tab w:val="left" w:pos="-142"/>
          <w:tab w:val="left" w:pos="0"/>
          <w:tab w:val="left" w:pos="426"/>
        </w:tabs>
        <w:spacing w:line="276" w:lineRule="auto"/>
        <w:ind w:right="282" w:firstLine="709"/>
        <w:jc w:val="both"/>
        <w:rPr>
          <w:rFonts w:eastAsia="Calibri"/>
          <w:sz w:val="28"/>
          <w:szCs w:val="28"/>
        </w:rPr>
      </w:pPr>
      <w:r w:rsidRPr="009254FA">
        <w:rPr>
          <w:rFonts w:eastAsia="Calibri"/>
          <w:sz w:val="28"/>
          <w:szCs w:val="28"/>
          <w:lang w:eastAsia="en-US"/>
        </w:rPr>
        <w:t>2.</w:t>
      </w:r>
      <w:r w:rsidRPr="009254FA">
        <w:rPr>
          <w:rFonts w:eastAsia="Calibri"/>
          <w:sz w:val="28"/>
          <w:szCs w:val="28"/>
        </w:rPr>
        <w:t xml:space="preserve"> от 100 001 до 200 000 руб.:</w:t>
      </w:r>
    </w:p>
    <w:p w:rsidR="009254FA" w:rsidRPr="009254FA" w:rsidRDefault="009254FA" w:rsidP="009254FA">
      <w:pPr>
        <w:tabs>
          <w:tab w:val="left" w:pos="-142"/>
          <w:tab w:val="left" w:pos="0"/>
          <w:tab w:val="left" w:pos="426"/>
        </w:tabs>
        <w:spacing w:line="276" w:lineRule="auto"/>
        <w:ind w:right="282" w:firstLine="709"/>
        <w:jc w:val="both"/>
        <w:rPr>
          <w:rFonts w:eastAsia="Calibri"/>
          <w:sz w:val="28"/>
          <w:szCs w:val="28"/>
          <w:lang w:eastAsia="en-US"/>
        </w:rPr>
      </w:pPr>
      <w:r w:rsidRPr="009254FA">
        <w:rPr>
          <w:rFonts w:eastAsia="Calibri"/>
          <w:sz w:val="28"/>
          <w:szCs w:val="28"/>
          <w:lang w:eastAsia="en-US"/>
        </w:rPr>
        <w:t>– поручительство физического лица или юридического лица, либо залог имущества стоимостью (с учетом К 0,7) не менее 50% от суммы микрозайма, либо поручительство Гарантийного Фонда РТ до 50 % от суммы микрозайма;</w:t>
      </w:r>
    </w:p>
    <w:p w:rsidR="009254FA" w:rsidRPr="009254FA" w:rsidRDefault="009254FA" w:rsidP="009254FA">
      <w:pPr>
        <w:tabs>
          <w:tab w:val="left" w:pos="-142"/>
          <w:tab w:val="left" w:pos="0"/>
          <w:tab w:val="left" w:pos="426"/>
        </w:tabs>
        <w:spacing w:line="276" w:lineRule="auto"/>
        <w:ind w:right="282" w:firstLine="709"/>
        <w:jc w:val="both"/>
        <w:rPr>
          <w:rFonts w:eastAsia="Calibri"/>
          <w:sz w:val="28"/>
          <w:szCs w:val="28"/>
        </w:rPr>
      </w:pPr>
      <w:r w:rsidRPr="009254FA">
        <w:rPr>
          <w:rFonts w:eastAsia="Calibri"/>
          <w:sz w:val="28"/>
          <w:szCs w:val="28"/>
          <w:lang w:eastAsia="en-US"/>
        </w:rPr>
        <w:t>3.</w:t>
      </w:r>
      <w:r w:rsidRPr="009254FA">
        <w:rPr>
          <w:rFonts w:eastAsia="Calibri"/>
          <w:sz w:val="28"/>
          <w:szCs w:val="28"/>
        </w:rPr>
        <w:t xml:space="preserve">  от 200 001 до 300 000 руб.:</w:t>
      </w:r>
    </w:p>
    <w:p w:rsidR="009254FA" w:rsidRPr="009254FA" w:rsidRDefault="009254FA" w:rsidP="009254FA">
      <w:pPr>
        <w:tabs>
          <w:tab w:val="left" w:pos="-142"/>
          <w:tab w:val="left" w:pos="0"/>
          <w:tab w:val="left" w:pos="426"/>
        </w:tabs>
        <w:spacing w:line="276" w:lineRule="auto"/>
        <w:ind w:right="282" w:firstLine="709"/>
        <w:jc w:val="both"/>
        <w:rPr>
          <w:rFonts w:eastAsia="Calibri"/>
          <w:sz w:val="28"/>
          <w:szCs w:val="28"/>
          <w:lang w:eastAsia="en-US"/>
        </w:rPr>
      </w:pPr>
      <w:r w:rsidRPr="009254FA">
        <w:rPr>
          <w:rFonts w:eastAsia="Calibri"/>
          <w:sz w:val="28"/>
          <w:szCs w:val="28"/>
          <w:lang w:eastAsia="en-US"/>
        </w:rPr>
        <w:t>– поручительство Гарантийного Фонда РТ до 50 % от суммы микрозайма + залог имущества стоимостью (с учетом К 0,7) не менее 50 % от суммы микрозайма;</w:t>
      </w:r>
    </w:p>
    <w:p w:rsidR="009254FA" w:rsidRPr="009254FA" w:rsidRDefault="009254FA" w:rsidP="009254FA">
      <w:pPr>
        <w:tabs>
          <w:tab w:val="left" w:pos="-142"/>
          <w:tab w:val="left" w:pos="0"/>
          <w:tab w:val="left" w:pos="426"/>
        </w:tabs>
        <w:spacing w:line="276" w:lineRule="auto"/>
        <w:ind w:right="282" w:firstLine="709"/>
        <w:jc w:val="both"/>
        <w:rPr>
          <w:rFonts w:eastAsia="Calibri"/>
          <w:sz w:val="28"/>
          <w:szCs w:val="28"/>
        </w:rPr>
      </w:pPr>
      <w:r w:rsidRPr="009254FA">
        <w:rPr>
          <w:rFonts w:eastAsia="Calibri"/>
          <w:sz w:val="28"/>
          <w:szCs w:val="28"/>
          <w:lang w:eastAsia="en-US"/>
        </w:rPr>
        <w:t xml:space="preserve"> 4</w:t>
      </w:r>
      <w:r w:rsidRPr="009254FA">
        <w:rPr>
          <w:rFonts w:eastAsia="Calibri"/>
          <w:sz w:val="28"/>
          <w:szCs w:val="28"/>
        </w:rPr>
        <w:t>. от 300 001 до 500 000 руб.:</w:t>
      </w:r>
    </w:p>
    <w:p w:rsidR="009254FA" w:rsidRPr="009254FA" w:rsidRDefault="009254FA" w:rsidP="009254FA">
      <w:pPr>
        <w:tabs>
          <w:tab w:val="left" w:pos="-142"/>
          <w:tab w:val="left" w:pos="0"/>
          <w:tab w:val="left" w:pos="426"/>
        </w:tabs>
        <w:spacing w:line="276" w:lineRule="auto"/>
        <w:ind w:right="282" w:firstLine="709"/>
        <w:jc w:val="both"/>
        <w:rPr>
          <w:rFonts w:eastAsia="Calibri"/>
          <w:sz w:val="28"/>
          <w:szCs w:val="28"/>
          <w:lang w:eastAsia="en-US"/>
        </w:rPr>
      </w:pPr>
      <w:r w:rsidRPr="009254FA">
        <w:rPr>
          <w:rFonts w:eastAsia="Calibri"/>
          <w:sz w:val="28"/>
          <w:szCs w:val="28"/>
          <w:lang w:eastAsia="en-US"/>
        </w:rPr>
        <w:t>– поручительство физического лица или юридического лица + залог имущества стоимостью (с учетом К 0,7) не менее 100 % от суммы микрозайма;</w:t>
      </w:r>
    </w:p>
    <w:p w:rsidR="009254FA" w:rsidRPr="009254FA" w:rsidRDefault="009254FA" w:rsidP="009254FA">
      <w:pPr>
        <w:tabs>
          <w:tab w:val="left" w:pos="-142"/>
          <w:tab w:val="left" w:pos="0"/>
          <w:tab w:val="left" w:pos="426"/>
        </w:tabs>
        <w:spacing w:line="276" w:lineRule="auto"/>
        <w:ind w:right="282" w:firstLine="709"/>
        <w:jc w:val="both"/>
        <w:rPr>
          <w:rFonts w:eastAsia="Calibri"/>
          <w:sz w:val="28"/>
          <w:szCs w:val="28"/>
          <w:lang w:eastAsia="en-US"/>
        </w:rPr>
      </w:pPr>
      <w:r w:rsidRPr="009254FA">
        <w:rPr>
          <w:rFonts w:eastAsia="Calibri"/>
          <w:sz w:val="28"/>
          <w:szCs w:val="28"/>
          <w:lang w:eastAsia="en-US"/>
        </w:rPr>
        <w:t>– поручительство физического лица или юридического лица + залог имущества (с учетом К 0,7) не менее 50 % от суммы микрозайма + поручительство Гарантийного Фонда РТ до 50 % от суммы микрозайма;</w:t>
      </w:r>
    </w:p>
    <w:p w:rsidR="009254FA" w:rsidRPr="009254FA" w:rsidRDefault="009254FA" w:rsidP="009254FA">
      <w:pPr>
        <w:tabs>
          <w:tab w:val="left" w:pos="-142"/>
          <w:tab w:val="left" w:pos="0"/>
          <w:tab w:val="left" w:pos="426"/>
        </w:tabs>
        <w:spacing w:line="276" w:lineRule="auto"/>
        <w:ind w:right="282" w:firstLine="709"/>
        <w:jc w:val="both"/>
        <w:rPr>
          <w:rFonts w:eastAsia="Calibri"/>
          <w:sz w:val="28"/>
          <w:szCs w:val="28"/>
          <w:lang w:eastAsia="en-US"/>
        </w:rPr>
      </w:pPr>
      <w:r w:rsidRPr="009254FA">
        <w:rPr>
          <w:rFonts w:eastAsia="Calibri"/>
          <w:sz w:val="28"/>
          <w:szCs w:val="28"/>
          <w:lang w:eastAsia="en-US"/>
        </w:rPr>
        <w:t xml:space="preserve">Если залогом является недвижимое имущество – ипотека подлежит государственной регистрации (через МФЦ для бизнеса г. Казань, ул. Петербургская, д. 28). </w:t>
      </w:r>
    </w:p>
    <w:p w:rsidR="009254FA" w:rsidRPr="009254FA" w:rsidRDefault="009254FA" w:rsidP="009254FA">
      <w:pPr>
        <w:tabs>
          <w:tab w:val="left" w:pos="-142"/>
          <w:tab w:val="left" w:pos="0"/>
          <w:tab w:val="left" w:pos="426"/>
        </w:tabs>
        <w:spacing w:line="276" w:lineRule="auto"/>
        <w:ind w:right="282" w:firstLine="709"/>
        <w:jc w:val="both"/>
        <w:rPr>
          <w:rFonts w:eastAsia="Calibri"/>
          <w:sz w:val="28"/>
          <w:szCs w:val="28"/>
          <w:lang w:eastAsia="en-US"/>
        </w:rPr>
      </w:pPr>
      <w:r w:rsidRPr="009254FA">
        <w:rPr>
          <w:rFonts w:eastAsia="Calibri"/>
          <w:sz w:val="28"/>
          <w:szCs w:val="28"/>
          <w:lang w:eastAsia="en-US"/>
        </w:rPr>
        <w:lastRenderedPageBreak/>
        <w:t xml:space="preserve">Если залогом является движимое имущество – вносятся сведения в реестр уведомлений о залоге движимого имущества Федеральной нотариальной палаты. </w:t>
      </w:r>
    </w:p>
    <w:p w:rsidR="009254FA" w:rsidRPr="009254FA" w:rsidRDefault="009254FA" w:rsidP="009254FA">
      <w:pPr>
        <w:tabs>
          <w:tab w:val="left" w:pos="-142"/>
          <w:tab w:val="left" w:pos="0"/>
          <w:tab w:val="left" w:pos="426"/>
        </w:tabs>
        <w:spacing w:line="276" w:lineRule="auto"/>
        <w:ind w:right="282" w:firstLine="709"/>
        <w:jc w:val="both"/>
        <w:rPr>
          <w:rFonts w:eastAsia="Calibri"/>
          <w:sz w:val="28"/>
          <w:szCs w:val="28"/>
          <w:lang w:eastAsia="en-US"/>
        </w:rPr>
      </w:pPr>
      <w:r w:rsidRPr="009254FA">
        <w:rPr>
          <w:rFonts w:eastAsia="Calibri"/>
          <w:sz w:val="28"/>
          <w:szCs w:val="28"/>
          <w:lang w:eastAsia="en-US"/>
        </w:rPr>
        <w:t>Договор страхования заложенного имущества заключается по желанию залогодателя.</w:t>
      </w:r>
    </w:p>
    <w:p w:rsidR="009254FA" w:rsidRPr="009254FA" w:rsidRDefault="009254FA" w:rsidP="009254FA">
      <w:pPr>
        <w:tabs>
          <w:tab w:val="left" w:pos="-142"/>
          <w:tab w:val="left" w:pos="0"/>
          <w:tab w:val="left" w:pos="426"/>
        </w:tabs>
        <w:spacing w:line="276" w:lineRule="auto"/>
        <w:ind w:right="282" w:firstLine="709"/>
        <w:jc w:val="both"/>
        <w:rPr>
          <w:rFonts w:eastAsia="Calibri"/>
          <w:sz w:val="28"/>
          <w:szCs w:val="28"/>
          <w:lang w:eastAsia="en-US"/>
        </w:rPr>
      </w:pPr>
    </w:p>
    <w:p w:rsidR="009254FA" w:rsidRPr="009254FA" w:rsidRDefault="009254FA" w:rsidP="009254FA">
      <w:pPr>
        <w:widowControl w:val="0"/>
        <w:tabs>
          <w:tab w:val="left" w:pos="-142"/>
          <w:tab w:val="left" w:pos="0"/>
          <w:tab w:val="left" w:pos="284"/>
          <w:tab w:val="left" w:pos="1530"/>
        </w:tabs>
        <w:overflowPunct/>
        <w:adjustRightInd/>
        <w:spacing w:line="276" w:lineRule="auto"/>
        <w:ind w:right="282" w:firstLine="709"/>
        <w:contextualSpacing/>
        <w:jc w:val="both"/>
        <w:textAlignment w:val="auto"/>
        <w:rPr>
          <w:rFonts w:eastAsia="Calibri"/>
          <w:sz w:val="28"/>
          <w:szCs w:val="28"/>
          <w:lang w:eastAsia="en-US"/>
        </w:rPr>
      </w:pPr>
      <w:r w:rsidRPr="009254FA">
        <w:rPr>
          <w:rFonts w:eastAsia="Calibri"/>
          <w:b/>
          <w:sz w:val="28"/>
          <w:szCs w:val="28"/>
          <w:lang w:eastAsia="en-US"/>
        </w:rPr>
        <w:t>Микрофинансовый</w:t>
      </w:r>
      <w:r w:rsidRPr="009254FA">
        <w:rPr>
          <w:rFonts w:eastAsia="Calibri"/>
          <w:b/>
          <w:spacing w:val="1"/>
          <w:sz w:val="28"/>
          <w:szCs w:val="28"/>
          <w:lang w:eastAsia="en-US"/>
        </w:rPr>
        <w:t xml:space="preserve"> </w:t>
      </w:r>
      <w:r w:rsidRPr="009254FA">
        <w:rPr>
          <w:rFonts w:eastAsia="Calibri"/>
          <w:b/>
          <w:sz w:val="28"/>
          <w:szCs w:val="28"/>
          <w:lang w:eastAsia="en-US"/>
        </w:rPr>
        <w:t>продукт</w:t>
      </w:r>
      <w:r w:rsidRPr="009254FA">
        <w:rPr>
          <w:rFonts w:eastAsia="Calibri"/>
          <w:b/>
          <w:spacing w:val="1"/>
          <w:sz w:val="28"/>
          <w:szCs w:val="28"/>
          <w:lang w:eastAsia="en-US"/>
        </w:rPr>
        <w:t xml:space="preserve"> </w:t>
      </w:r>
      <w:r w:rsidRPr="009254FA">
        <w:rPr>
          <w:rFonts w:eastAsia="Calibri"/>
          <w:b/>
          <w:sz w:val="28"/>
          <w:szCs w:val="28"/>
          <w:lang w:eastAsia="en-US"/>
        </w:rPr>
        <w:t>«Трехпроцентный» (Приостановлен)</w:t>
      </w:r>
    </w:p>
    <w:p w:rsidR="009254FA" w:rsidRPr="009254FA" w:rsidRDefault="009254FA" w:rsidP="009254FA">
      <w:pPr>
        <w:widowControl w:val="0"/>
        <w:tabs>
          <w:tab w:val="left" w:pos="-142"/>
          <w:tab w:val="left" w:pos="0"/>
          <w:tab w:val="left" w:pos="284"/>
          <w:tab w:val="left" w:pos="1530"/>
        </w:tabs>
        <w:overflowPunct/>
        <w:adjustRightInd/>
        <w:spacing w:line="276" w:lineRule="auto"/>
        <w:ind w:right="282" w:firstLine="709"/>
        <w:contextualSpacing/>
        <w:jc w:val="both"/>
        <w:textAlignment w:val="auto"/>
        <w:rPr>
          <w:rFonts w:eastAsia="Calibri"/>
          <w:sz w:val="28"/>
          <w:szCs w:val="28"/>
          <w:lang w:eastAsia="en-US"/>
        </w:rPr>
      </w:pPr>
      <w:r w:rsidRPr="009254FA">
        <w:rPr>
          <w:rFonts w:eastAsia="Calibri"/>
          <w:iCs/>
          <w:sz w:val="28"/>
          <w:szCs w:val="28"/>
          <w:lang w:eastAsia="en-US"/>
        </w:rPr>
        <w:t>Условия:</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любые обоснованные заемщиками затраты на предпринимательские цели;</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получатели – субъекты МСП, зарегистрированные не менее 1 месяца;</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сумма – от 300 тыс. рублей до 5 млн. рублей;</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срок – от 3 до 24 месяцев;</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ставка – 3 % годовых;</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обеспечение:</w:t>
      </w:r>
    </w:p>
    <w:p w:rsidR="009254FA" w:rsidRPr="009254FA" w:rsidRDefault="009254FA" w:rsidP="009254FA">
      <w:pPr>
        <w:pStyle w:val="ab"/>
        <w:widowControl w:val="0"/>
        <w:tabs>
          <w:tab w:val="left" w:pos="-142"/>
          <w:tab w:val="left" w:pos="0"/>
          <w:tab w:val="left" w:pos="851"/>
        </w:tabs>
        <w:spacing w:line="276" w:lineRule="auto"/>
        <w:ind w:left="0" w:right="282" w:firstLine="709"/>
        <w:jc w:val="both"/>
        <w:rPr>
          <w:bCs/>
          <w:sz w:val="28"/>
          <w:szCs w:val="28"/>
        </w:rPr>
      </w:pPr>
      <w:r w:rsidRPr="009254FA">
        <w:rPr>
          <w:sz w:val="28"/>
          <w:szCs w:val="28"/>
        </w:rPr>
        <w:t>1. 300 000 руб.:</w:t>
      </w:r>
    </w:p>
    <w:p w:rsidR="009254FA" w:rsidRPr="009254FA" w:rsidRDefault="009254FA" w:rsidP="009254FA">
      <w:pPr>
        <w:pStyle w:val="ab"/>
        <w:tabs>
          <w:tab w:val="left" w:pos="-142"/>
          <w:tab w:val="left" w:pos="33"/>
          <w:tab w:val="left" w:pos="284"/>
        </w:tabs>
        <w:spacing w:line="276" w:lineRule="auto"/>
        <w:ind w:left="0" w:right="282" w:firstLine="709"/>
        <w:jc w:val="both"/>
        <w:rPr>
          <w:sz w:val="28"/>
          <w:szCs w:val="28"/>
        </w:rPr>
      </w:pPr>
      <w:r w:rsidRPr="009254FA">
        <w:rPr>
          <w:sz w:val="28"/>
          <w:szCs w:val="28"/>
        </w:rPr>
        <w:t>– поручительство физического лица либо индивидуального предпринимателя, либо юридического лица, либо залог имущества стоимостью (с учетом К 0,7) не менее 100 % от суммы микрозайма.</w:t>
      </w:r>
    </w:p>
    <w:p w:rsidR="009254FA" w:rsidRPr="009254FA" w:rsidRDefault="009254FA" w:rsidP="009254FA">
      <w:pPr>
        <w:tabs>
          <w:tab w:val="left" w:pos="-142"/>
          <w:tab w:val="left" w:pos="0"/>
          <w:tab w:val="left" w:pos="851"/>
        </w:tabs>
        <w:spacing w:line="276" w:lineRule="auto"/>
        <w:ind w:right="282" w:firstLine="709"/>
        <w:jc w:val="both"/>
        <w:rPr>
          <w:sz w:val="28"/>
          <w:szCs w:val="28"/>
        </w:rPr>
      </w:pPr>
      <w:r w:rsidRPr="009254FA">
        <w:rPr>
          <w:sz w:val="28"/>
          <w:szCs w:val="28"/>
        </w:rPr>
        <w:t>2. от 300 001 до 1 000 000 руб.:</w:t>
      </w:r>
    </w:p>
    <w:p w:rsidR="009254FA" w:rsidRPr="009254FA" w:rsidRDefault="009254FA" w:rsidP="009254FA">
      <w:pPr>
        <w:tabs>
          <w:tab w:val="left" w:pos="-142"/>
          <w:tab w:val="left" w:pos="0"/>
          <w:tab w:val="left" w:pos="426"/>
        </w:tabs>
        <w:spacing w:line="276" w:lineRule="auto"/>
        <w:ind w:right="282" w:firstLine="709"/>
        <w:jc w:val="both"/>
        <w:rPr>
          <w:sz w:val="28"/>
          <w:szCs w:val="28"/>
        </w:rPr>
      </w:pPr>
      <w:r w:rsidRPr="009254FA">
        <w:rPr>
          <w:sz w:val="28"/>
          <w:szCs w:val="28"/>
        </w:rPr>
        <w:t>– поручительство физического лица либо индивидуального предпринимателя, либо юридического лица + залог имущества стоимостью (с учетом К 0,7) не менее 50% от суммы микрозайма;</w:t>
      </w:r>
    </w:p>
    <w:p w:rsidR="009254FA" w:rsidRPr="009254FA" w:rsidRDefault="009254FA" w:rsidP="009254FA">
      <w:pPr>
        <w:tabs>
          <w:tab w:val="left" w:pos="-142"/>
          <w:tab w:val="left" w:pos="0"/>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поручительство физического лица либо индивидуального предпринимателя, либо юридического лица + поручительство Гарантийного Фонда РТ на 50% от суммы микрозайма.</w:t>
      </w:r>
    </w:p>
    <w:p w:rsidR="009254FA" w:rsidRPr="009254FA" w:rsidRDefault="009254FA" w:rsidP="009254FA">
      <w:pPr>
        <w:pStyle w:val="ab"/>
        <w:tabs>
          <w:tab w:val="left" w:pos="-142"/>
          <w:tab w:val="left" w:pos="0"/>
          <w:tab w:val="left" w:pos="851"/>
        </w:tabs>
        <w:spacing w:line="276" w:lineRule="auto"/>
        <w:ind w:left="0" w:right="282" w:firstLine="709"/>
        <w:jc w:val="both"/>
        <w:rPr>
          <w:sz w:val="28"/>
          <w:szCs w:val="28"/>
        </w:rPr>
      </w:pPr>
      <w:r w:rsidRPr="009254FA">
        <w:rPr>
          <w:sz w:val="28"/>
          <w:szCs w:val="28"/>
        </w:rPr>
        <w:t>3. от 1 000 001 до 5 000 000 руб.:</w:t>
      </w:r>
    </w:p>
    <w:p w:rsidR="009254FA" w:rsidRPr="009254FA" w:rsidRDefault="009254FA" w:rsidP="009254FA">
      <w:pPr>
        <w:tabs>
          <w:tab w:val="left" w:pos="-142"/>
          <w:tab w:val="left" w:pos="0"/>
          <w:tab w:val="left" w:pos="142"/>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поручительство физического лица либо индивидуального предпринимателя, либо юридического лица + залог имущества стоимостью (с учетом К 0,7) не менее 100 % от суммы микрозайма;</w:t>
      </w:r>
    </w:p>
    <w:p w:rsidR="009254FA" w:rsidRPr="009254FA" w:rsidRDefault="009254FA" w:rsidP="009254FA">
      <w:pPr>
        <w:tabs>
          <w:tab w:val="left" w:pos="-142"/>
          <w:tab w:val="left" w:pos="0"/>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 xml:space="preserve">поручительство физического или юридического лица + поручительство Гарантийного Фонда РТ до 50% от суммы микрозайма + залог имущества (с учетом К 0,7) не менее 50 % от суммы микрозайма. </w:t>
      </w:r>
    </w:p>
    <w:p w:rsidR="009254FA" w:rsidRPr="009254FA" w:rsidRDefault="009254FA" w:rsidP="009254FA">
      <w:pPr>
        <w:widowControl w:val="0"/>
        <w:tabs>
          <w:tab w:val="left" w:pos="-142"/>
          <w:tab w:val="left" w:pos="0"/>
          <w:tab w:val="left" w:pos="284"/>
          <w:tab w:val="left" w:pos="1530"/>
        </w:tabs>
        <w:overflowPunct/>
        <w:adjustRightInd/>
        <w:spacing w:line="276" w:lineRule="auto"/>
        <w:ind w:right="282" w:firstLine="709"/>
        <w:contextualSpacing/>
        <w:jc w:val="both"/>
        <w:textAlignment w:val="auto"/>
        <w:rPr>
          <w:rFonts w:eastAsia="Calibri"/>
          <w:b/>
          <w:sz w:val="28"/>
          <w:szCs w:val="28"/>
          <w:lang w:eastAsia="en-US"/>
        </w:rPr>
      </w:pPr>
    </w:p>
    <w:p w:rsidR="009254FA" w:rsidRPr="009254FA" w:rsidRDefault="009254FA" w:rsidP="009254FA">
      <w:pPr>
        <w:widowControl w:val="0"/>
        <w:tabs>
          <w:tab w:val="left" w:pos="-142"/>
          <w:tab w:val="left" w:pos="0"/>
          <w:tab w:val="left" w:pos="284"/>
          <w:tab w:val="left" w:pos="1530"/>
        </w:tabs>
        <w:overflowPunct/>
        <w:adjustRightInd/>
        <w:spacing w:line="276" w:lineRule="auto"/>
        <w:ind w:right="282" w:firstLine="709"/>
        <w:contextualSpacing/>
        <w:jc w:val="both"/>
        <w:textAlignment w:val="auto"/>
        <w:rPr>
          <w:sz w:val="28"/>
          <w:szCs w:val="28"/>
          <w:lang w:eastAsia="en-US"/>
        </w:rPr>
      </w:pPr>
      <w:r w:rsidRPr="009254FA">
        <w:rPr>
          <w:rFonts w:eastAsia="Calibri"/>
          <w:b/>
          <w:sz w:val="28"/>
          <w:szCs w:val="28"/>
          <w:lang w:eastAsia="en-US"/>
        </w:rPr>
        <w:t xml:space="preserve">Микрофинансовый продукт «Для развития экспорта» </w:t>
      </w:r>
    </w:p>
    <w:p w:rsidR="009254FA" w:rsidRPr="009254FA" w:rsidRDefault="009254FA" w:rsidP="009254FA">
      <w:pPr>
        <w:widowControl w:val="0"/>
        <w:tabs>
          <w:tab w:val="left" w:pos="-142"/>
          <w:tab w:val="left" w:pos="0"/>
          <w:tab w:val="left" w:pos="284"/>
          <w:tab w:val="left" w:pos="1530"/>
        </w:tabs>
        <w:overflowPunct/>
        <w:adjustRightInd/>
        <w:spacing w:line="276" w:lineRule="auto"/>
        <w:ind w:right="282" w:firstLine="709"/>
        <w:contextualSpacing/>
        <w:jc w:val="both"/>
        <w:textAlignment w:val="auto"/>
        <w:rPr>
          <w:sz w:val="28"/>
          <w:szCs w:val="28"/>
          <w:lang w:eastAsia="en-US"/>
        </w:rPr>
      </w:pPr>
      <w:r w:rsidRPr="009254FA">
        <w:rPr>
          <w:iCs/>
          <w:sz w:val="28"/>
          <w:szCs w:val="28"/>
          <w:lang w:eastAsia="en-US"/>
        </w:rPr>
        <w:t>Условия:</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любые обоснованные заемщиками затраты на предпринимательские цели;</w:t>
      </w:r>
    </w:p>
    <w:p w:rsidR="009254FA" w:rsidRPr="009254FA" w:rsidRDefault="009254FA" w:rsidP="009254FA">
      <w:pPr>
        <w:widowControl w:val="0"/>
        <w:tabs>
          <w:tab w:val="left" w:pos="-142"/>
          <w:tab w:val="left" w:pos="142"/>
          <w:tab w:val="left" w:pos="567"/>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xml:space="preserve">– получатели – субъекты МСП, заключившие экспортный контракт (договор на экспорт товаров, заключенный в 2021 году между Экспортером и иностранным контрагентом), и получившие услугу Центра поддержки экспорта НО МКК «Фонд поддержки предпринимательства РТ» по поиску партнера и/или по </w:t>
      </w:r>
      <w:r w:rsidRPr="009254FA">
        <w:rPr>
          <w:bCs/>
          <w:sz w:val="28"/>
          <w:szCs w:val="28"/>
          <w:lang w:eastAsia="en-US"/>
        </w:rPr>
        <w:lastRenderedPageBreak/>
        <w:t>сертификации и/или консультационную услугу;</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сумма – от 300 тыс. рублей до 5 млн. рублей; </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срок – от 3 до 36 месяцев;</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ставка – от 0,1% до ключевой ставки Банка России (в зависимости от суммы заключенных экспортных контрактов).</w:t>
      </w:r>
    </w:p>
    <w:p w:rsidR="009254FA" w:rsidRPr="009254FA" w:rsidRDefault="009254FA" w:rsidP="009254FA">
      <w:pPr>
        <w:widowControl w:val="0"/>
        <w:tabs>
          <w:tab w:val="left" w:pos="-142"/>
          <w:tab w:val="left" w:pos="0"/>
          <w:tab w:val="left" w:pos="284"/>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обеспечение:</w:t>
      </w:r>
    </w:p>
    <w:p w:rsidR="009254FA" w:rsidRPr="009254FA" w:rsidRDefault="009254FA" w:rsidP="009254FA">
      <w:pPr>
        <w:tabs>
          <w:tab w:val="left" w:pos="-142"/>
          <w:tab w:val="left" w:pos="142"/>
          <w:tab w:val="left" w:pos="426"/>
        </w:tabs>
        <w:spacing w:line="276" w:lineRule="auto"/>
        <w:ind w:right="282" w:firstLine="709"/>
        <w:jc w:val="both"/>
        <w:rPr>
          <w:sz w:val="28"/>
          <w:szCs w:val="28"/>
        </w:rPr>
      </w:pPr>
      <w:r w:rsidRPr="009254FA">
        <w:rPr>
          <w:sz w:val="28"/>
          <w:szCs w:val="28"/>
        </w:rPr>
        <w:t>1. 300 000 руб.:</w:t>
      </w:r>
    </w:p>
    <w:p w:rsidR="009254FA" w:rsidRPr="009254FA" w:rsidRDefault="009254FA" w:rsidP="009254FA">
      <w:pPr>
        <w:pStyle w:val="ab"/>
        <w:tabs>
          <w:tab w:val="left" w:pos="-142"/>
          <w:tab w:val="left" w:pos="426"/>
        </w:tabs>
        <w:spacing w:line="276" w:lineRule="auto"/>
        <w:ind w:left="0" w:right="282" w:firstLine="709"/>
        <w:jc w:val="both"/>
        <w:rPr>
          <w:sz w:val="28"/>
          <w:szCs w:val="28"/>
        </w:rPr>
      </w:pPr>
      <w:r w:rsidRPr="009254FA">
        <w:rPr>
          <w:sz w:val="28"/>
          <w:szCs w:val="28"/>
        </w:rPr>
        <w:t>– поручительство физического лица либо индивидуального предпринимателя, либо юридического лица, либо залог имущества стоимостью (с учетом К 0,7) не менее 100 % от суммы микрозайма.</w:t>
      </w:r>
    </w:p>
    <w:p w:rsidR="009254FA" w:rsidRPr="009254FA" w:rsidRDefault="009254FA" w:rsidP="009254FA">
      <w:pPr>
        <w:tabs>
          <w:tab w:val="left" w:pos="-142"/>
          <w:tab w:val="left" w:pos="426"/>
        </w:tabs>
        <w:spacing w:line="276" w:lineRule="auto"/>
        <w:ind w:right="282" w:firstLine="709"/>
        <w:jc w:val="both"/>
        <w:rPr>
          <w:sz w:val="28"/>
          <w:szCs w:val="28"/>
        </w:rPr>
      </w:pPr>
      <w:r w:rsidRPr="009254FA">
        <w:rPr>
          <w:rFonts w:eastAsia="Calibri"/>
          <w:sz w:val="28"/>
          <w:szCs w:val="28"/>
          <w:lang w:eastAsia="en-US"/>
        </w:rPr>
        <w:t>2.</w:t>
      </w:r>
      <w:r w:rsidRPr="009254FA">
        <w:rPr>
          <w:sz w:val="28"/>
          <w:szCs w:val="28"/>
        </w:rPr>
        <w:t xml:space="preserve"> от 300 001 до 1 000 000 руб.:</w:t>
      </w:r>
    </w:p>
    <w:p w:rsidR="009254FA" w:rsidRPr="009254FA" w:rsidRDefault="009254FA" w:rsidP="009254FA">
      <w:pPr>
        <w:tabs>
          <w:tab w:val="left" w:pos="-142"/>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поручительство физического лица либо индивидуального предпринимателя, либо юридического лица + залог имущества стоимостью (с учетом К 0,7) не менее 50% от суммы микрозайма;</w:t>
      </w:r>
    </w:p>
    <w:p w:rsidR="009254FA" w:rsidRPr="009254FA" w:rsidRDefault="009254FA" w:rsidP="009254FA">
      <w:pPr>
        <w:tabs>
          <w:tab w:val="left" w:pos="-142"/>
          <w:tab w:val="left" w:pos="0"/>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поручительство физического лица либо индивидуального предпринимателя, либо юридического лица + поручительство Гарантийного Фонда РТ на 50 % от суммы микрозайма.</w:t>
      </w:r>
    </w:p>
    <w:p w:rsidR="009254FA" w:rsidRPr="009254FA" w:rsidRDefault="009254FA" w:rsidP="009254FA">
      <w:pPr>
        <w:tabs>
          <w:tab w:val="left" w:pos="-142"/>
          <w:tab w:val="left" w:pos="0"/>
          <w:tab w:val="left" w:pos="426"/>
        </w:tabs>
        <w:spacing w:line="276" w:lineRule="auto"/>
        <w:ind w:right="282" w:firstLine="709"/>
        <w:jc w:val="both"/>
        <w:rPr>
          <w:sz w:val="28"/>
          <w:szCs w:val="28"/>
        </w:rPr>
      </w:pPr>
      <w:r w:rsidRPr="009254FA">
        <w:rPr>
          <w:sz w:val="28"/>
          <w:szCs w:val="28"/>
        </w:rPr>
        <w:t>3. от 1 000 001 до 5 000 000 руб.:</w:t>
      </w:r>
    </w:p>
    <w:p w:rsidR="009254FA" w:rsidRPr="009254FA" w:rsidRDefault="009254FA" w:rsidP="009254FA">
      <w:pPr>
        <w:tabs>
          <w:tab w:val="left" w:pos="-142"/>
          <w:tab w:val="left" w:pos="284"/>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поручительство физического лица либо индивидуального предпринимателя, либо юридического лица + залог имущества стоимостью (с учетом К 0,7) не менее 100 % от суммы микрозайма;</w:t>
      </w:r>
    </w:p>
    <w:p w:rsidR="009254FA" w:rsidRPr="009254FA" w:rsidRDefault="009254FA" w:rsidP="009254FA">
      <w:pPr>
        <w:tabs>
          <w:tab w:val="left" w:pos="-142"/>
          <w:tab w:val="left" w:pos="426"/>
        </w:tabs>
        <w:spacing w:line="276" w:lineRule="auto"/>
        <w:ind w:right="282" w:firstLine="709"/>
        <w:jc w:val="both"/>
        <w:rPr>
          <w:sz w:val="28"/>
          <w:szCs w:val="28"/>
        </w:rPr>
      </w:pPr>
      <w:r w:rsidRPr="009254FA">
        <w:rPr>
          <w:bCs/>
          <w:sz w:val="28"/>
          <w:szCs w:val="28"/>
          <w:lang w:eastAsia="en-US"/>
        </w:rPr>
        <w:t xml:space="preserve">– </w:t>
      </w:r>
      <w:r w:rsidRPr="009254FA">
        <w:rPr>
          <w:sz w:val="28"/>
          <w:szCs w:val="28"/>
        </w:rPr>
        <w:t>поручительство физического или юридического лица + поручительство Гарантийного Фонда РТ до 50 % от суммы микрозайма + залог имущества (с учетом К 0,7) не менее 50 % от суммы микрозайма.</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
          <w:sz w:val="28"/>
          <w:szCs w:val="28"/>
          <w:lang w:eastAsia="en-US"/>
        </w:rPr>
      </w:pPr>
      <w:r w:rsidRPr="009254FA">
        <w:rPr>
          <w:b/>
          <w:sz w:val="28"/>
          <w:szCs w:val="28"/>
          <w:lang w:eastAsia="en-US"/>
        </w:rPr>
        <w:t xml:space="preserve">ГКУ «Центр реализации программ поддержки и развития малого и среднего предпринимательства Республики Татарстан» </w:t>
      </w:r>
      <w:r w:rsidRPr="009254FA">
        <w:rPr>
          <w:sz w:val="28"/>
          <w:szCs w:val="28"/>
          <w:lang w:eastAsia="en-US"/>
        </w:rPr>
        <w:t>в 2022 году планируется реализация следующих программ:</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
          <w:bCs/>
          <w:sz w:val="28"/>
          <w:szCs w:val="28"/>
          <w:lang w:eastAsia="en-US"/>
        </w:rPr>
        <w:t>1.</w:t>
      </w:r>
      <w:r w:rsidRPr="009254FA">
        <w:rPr>
          <w:b/>
          <w:bCs/>
          <w:sz w:val="28"/>
          <w:szCs w:val="28"/>
          <w:lang w:eastAsia="en-US"/>
        </w:rPr>
        <w:tab/>
        <w:t>Субсидирование процентной ставки.</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Программой предусмотрено две категории заявителей:</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I категория: субъекты МСП, осуществляющие основную деятельность в соответствии c разделами A, C, F согласно ОКВЭД;</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II категория: управляющие компании и резиденты промышленных площадок и парков; экспортно-ориентированные субъекты МСП; субъекты МСП, вошедшие в инвестиционный меморандум РТ на 2020-2022 годы; субъекты МСП, целью кредитного договора которых является реализация инвестиционных проектов.</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 xml:space="preserve">В рамках программы планируется возмещать фактически уплаченные </w:t>
      </w:r>
      <w:r w:rsidRPr="009254FA">
        <w:rPr>
          <w:bCs/>
          <w:sz w:val="28"/>
          <w:szCs w:val="28"/>
          <w:lang w:eastAsia="en-US"/>
        </w:rPr>
        <w:lastRenderedPageBreak/>
        <w:t xml:space="preserve">проценты по кредитным договорам с 01.01.2020 по 30.11.2022. </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Для получения субсидии необходимо иметь действующий кредитный договор, направленный на пополнение оборотных средств, приобретение основных средств, строительство (реконструкцию), а также на реализацию инвестиционных проектов.</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Проект постановления проходит финальную стадию согласования в Кабинете Министров Республики Татарстан. О старте приема заявок будет объявлено на официальном сайте Министерства экономики Республики Татарстан.</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
          <w:bCs/>
          <w:sz w:val="28"/>
          <w:szCs w:val="28"/>
          <w:lang w:eastAsia="en-US"/>
        </w:rPr>
      </w:pPr>
      <w:r w:rsidRPr="009254FA">
        <w:rPr>
          <w:b/>
          <w:bCs/>
          <w:sz w:val="28"/>
          <w:szCs w:val="28"/>
          <w:lang w:eastAsia="en-US"/>
        </w:rPr>
        <w:t>2.</w:t>
      </w:r>
      <w:r w:rsidRPr="009254FA">
        <w:rPr>
          <w:b/>
          <w:bCs/>
          <w:sz w:val="28"/>
          <w:szCs w:val="28"/>
          <w:lang w:eastAsia="en-US"/>
        </w:rPr>
        <w:tab/>
        <w:t>Субсидирование доставки еды.</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Программа реализуется в целях поддержки предприятий общественного питания в период ограничений, действующих в результате распространения коронавирусной инфекции. Субсидию смогут получить субъекты МСП в целях возмещения затрат, связанных с оплатой услуг (комиссий) сервисов с доставкой продуктов питания и еды. Для получения субсидии необходимо иметь договор на размещение товаров, услуг на сервисах с доставкой продуктов питания и еды, аккредитованных Министерством экономики Республики Татарстан. В 2022 году планируется возмещать комиссию за период с 01.05.2021 по 30.11.2022.</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Проект постановления проходит финальную стадию согласования в Кабинете Министров Республики Татарстан. О старте приема заявок будет объявлено на официальном сайте Министерства экономики Республики Татарстан.</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
          <w:bCs/>
          <w:sz w:val="28"/>
          <w:szCs w:val="28"/>
          <w:lang w:eastAsia="en-US"/>
        </w:rPr>
      </w:pPr>
      <w:r w:rsidRPr="009254FA">
        <w:rPr>
          <w:b/>
          <w:bCs/>
          <w:sz w:val="28"/>
          <w:szCs w:val="28"/>
          <w:lang w:eastAsia="en-US"/>
        </w:rPr>
        <w:t>3.</w:t>
      </w:r>
      <w:r w:rsidRPr="009254FA">
        <w:rPr>
          <w:b/>
          <w:bCs/>
          <w:sz w:val="28"/>
          <w:szCs w:val="28"/>
          <w:lang w:eastAsia="en-US"/>
        </w:rPr>
        <w:tab/>
        <w:t>Субсидирование электроэнергии.</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Программой предусмотрено возмещение разницы стоимости единых (котловых) тарифов на услуги по передаче электрической энергии по сетям сетевых организаций на территории Республики Татарстан между фактически используемым и высоким диапазонами напряжения. Для получения субсидии необходимо заключить соглашение с Министерством экономики Республики Татарстан об осуществлении деятельности на территории промышленного парка.</w:t>
      </w:r>
    </w:p>
    <w:p w:rsid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Проект постановления находится на разработке в Министерстве экономики Республики Татарстан.</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Cs/>
          <w:sz w:val="28"/>
          <w:szCs w:val="28"/>
          <w:lang w:eastAsia="en-US"/>
        </w:rPr>
      </w:pPr>
      <w:r w:rsidRPr="009254FA">
        <w:rPr>
          <w:bCs/>
          <w:sz w:val="28"/>
          <w:szCs w:val="28"/>
          <w:lang w:eastAsia="en-US"/>
        </w:rPr>
        <w:t>Подробнее об условиях программ и сроках приема заявок Вы можете узнать по телефону 8 (843) 222-57-50 или на официальном сайте Министерства экономики Республики Татарстан https://mert.tatarstan.ru/gosudarstvennaya-podderzhka.htm.</w:t>
      </w: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sz w:val="28"/>
          <w:szCs w:val="28"/>
          <w:lang w:eastAsia="en-US"/>
        </w:rPr>
      </w:pPr>
    </w:p>
    <w:p w:rsidR="009254FA" w:rsidRPr="009254FA" w:rsidRDefault="009254FA" w:rsidP="009254FA">
      <w:pPr>
        <w:widowControl w:val="0"/>
        <w:tabs>
          <w:tab w:val="left" w:pos="-142"/>
          <w:tab w:val="left" w:pos="0"/>
        </w:tabs>
        <w:overflowPunct/>
        <w:adjustRightInd/>
        <w:spacing w:line="276" w:lineRule="auto"/>
        <w:ind w:right="282" w:firstLine="709"/>
        <w:jc w:val="both"/>
        <w:textAlignment w:val="auto"/>
        <w:rPr>
          <w:b/>
          <w:sz w:val="28"/>
          <w:szCs w:val="28"/>
          <w:lang w:eastAsia="en-US"/>
        </w:rPr>
      </w:pPr>
      <w:r w:rsidRPr="009254FA">
        <w:rPr>
          <w:sz w:val="28"/>
          <w:szCs w:val="28"/>
          <w:lang w:eastAsia="en-US"/>
        </w:rPr>
        <w:t>Кроме</w:t>
      </w:r>
      <w:r w:rsidRPr="009254FA">
        <w:rPr>
          <w:spacing w:val="1"/>
          <w:sz w:val="28"/>
          <w:szCs w:val="28"/>
          <w:lang w:eastAsia="en-US"/>
        </w:rPr>
        <w:t xml:space="preserve"> </w:t>
      </w:r>
      <w:r w:rsidRPr="009254FA">
        <w:rPr>
          <w:sz w:val="28"/>
          <w:szCs w:val="28"/>
          <w:lang w:eastAsia="en-US"/>
        </w:rPr>
        <w:t>того,</w:t>
      </w:r>
      <w:r w:rsidRPr="009254FA">
        <w:rPr>
          <w:spacing w:val="1"/>
          <w:sz w:val="28"/>
          <w:szCs w:val="28"/>
          <w:lang w:eastAsia="en-US"/>
        </w:rPr>
        <w:t xml:space="preserve"> </w:t>
      </w:r>
      <w:r w:rsidRPr="009254FA">
        <w:rPr>
          <w:sz w:val="28"/>
          <w:szCs w:val="28"/>
          <w:lang w:eastAsia="en-US"/>
        </w:rPr>
        <w:t>Фонд</w:t>
      </w:r>
      <w:r w:rsidRPr="009254FA">
        <w:rPr>
          <w:spacing w:val="1"/>
          <w:sz w:val="28"/>
          <w:szCs w:val="28"/>
          <w:lang w:eastAsia="en-US"/>
        </w:rPr>
        <w:t xml:space="preserve"> </w:t>
      </w:r>
      <w:r w:rsidRPr="009254FA">
        <w:rPr>
          <w:sz w:val="28"/>
          <w:szCs w:val="28"/>
          <w:lang w:eastAsia="en-US"/>
        </w:rPr>
        <w:t>оказывает</w:t>
      </w:r>
      <w:r w:rsidRPr="009254FA">
        <w:rPr>
          <w:spacing w:val="1"/>
          <w:sz w:val="28"/>
          <w:szCs w:val="28"/>
          <w:lang w:eastAsia="en-US"/>
        </w:rPr>
        <w:t xml:space="preserve"> </w:t>
      </w:r>
      <w:r w:rsidRPr="009254FA">
        <w:rPr>
          <w:sz w:val="28"/>
          <w:szCs w:val="28"/>
          <w:lang w:eastAsia="en-US"/>
        </w:rPr>
        <w:t>следующие</w:t>
      </w:r>
      <w:r w:rsidRPr="009254FA">
        <w:rPr>
          <w:spacing w:val="1"/>
          <w:sz w:val="28"/>
          <w:szCs w:val="28"/>
          <w:lang w:eastAsia="en-US"/>
        </w:rPr>
        <w:t xml:space="preserve"> </w:t>
      </w:r>
      <w:r w:rsidRPr="009254FA">
        <w:rPr>
          <w:b/>
          <w:sz w:val="28"/>
          <w:szCs w:val="28"/>
          <w:lang w:eastAsia="en-US"/>
        </w:rPr>
        <w:t>информационно-консультационные</w:t>
      </w:r>
      <w:r w:rsidRPr="009254FA">
        <w:rPr>
          <w:b/>
          <w:spacing w:val="-4"/>
          <w:sz w:val="28"/>
          <w:szCs w:val="28"/>
          <w:lang w:eastAsia="en-US"/>
        </w:rPr>
        <w:t xml:space="preserve"> </w:t>
      </w:r>
      <w:r w:rsidRPr="009254FA">
        <w:rPr>
          <w:b/>
          <w:sz w:val="28"/>
          <w:szCs w:val="28"/>
          <w:lang w:eastAsia="en-US"/>
        </w:rPr>
        <w:t>услуги:</w:t>
      </w:r>
    </w:p>
    <w:p w:rsidR="009254FA" w:rsidRPr="009254FA" w:rsidRDefault="009254FA" w:rsidP="009254FA">
      <w:pPr>
        <w:pStyle w:val="ad"/>
        <w:tabs>
          <w:tab w:val="left" w:pos="-142"/>
          <w:tab w:val="left" w:pos="0"/>
        </w:tabs>
        <w:spacing w:before="0" w:beforeAutospacing="0" w:after="0" w:afterAutospacing="0" w:line="276" w:lineRule="auto"/>
        <w:ind w:right="282" w:firstLine="709"/>
        <w:jc w:val="both"/>
        <w:rPr>
          <w:rFonts w:eastAsia="Calibri"/>
          <w:sz w:val="28"/>
          <w:szCs w:val="28"/>
          <w:lang w:eastAsia="en-US"/>
        </w:rPr>
      </w:pPr>
      <w:r w:rsidRPr="009254FA">
        <w:rPr>
          <w:rFonts w:eastAsia="Calibri"/>
          <w:sz w:val="28"/>
          <w:szCs w:val="28"/>
          <w:lang w:eastAsia="en-US"/>
        </w:rPr>
        <w:t xml:space="preserve">– </w:t>
      </w:r>
      <w:r w:rsidRPr="009254FA">
        <w:rPr>
          <w:rFonts w:eastAsia="Calibri"/>
          <w:i/>
          <w:sz w:val="28"/>
          <w:szCs w:val="28"/>
          <w:lang w:eastAsia="en-US"/>
        </w:rPr>
        <w:t xml:space="preserve">Услуга по ведению бухгалтерии </w:t>
      </w:r>
    </w:p>
    <w:p w:rsidR="009254FA" w:rsidRPr="009254FA" w:rsidRDefault="009254FA" w:rsidP="009254FA">
      <w:pPr>
        <w:shd w:val="clear" w:color="auto" w:fill="FFFFFF"/>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lastRenderedPageBreak/>
        <w:t>Оказание услуг в соответствии с одним из пакетов на выбор субъекта МСП:</w:t>
      </w:r>
    </w:p>
    <w:p w:rsidR="009254FA" w:rsidRPr="00D539E7" w:rsidRDefault="009254FA" w:rsidP="009254FA">
      <w:pPr>
        <w:shd w:val="clear" w:color="auto" w:fill="FFFFFF"/>
        <w:overflowPunct/>
        <w:autoSpaceDE/>
        <w:autoSpaceDN/>
        <w:adjustRightInd/>
        <w:spacing w:line="276" w:lineRule="auto"/>
        <w:ind w:firstLine="709"/>
        <w:jc w:val="both"/>
        <w:textAlignment w:val="auto"/>
        <w:rPr>
          <w:color w:val="000000"/>
          <w:sz w:val="26"/>
          <w:szCs w:val="26"/>
        </w:rPr>
      </w:pPr>
    </w:p>
    <w:tbl>
      <w:tblPr>
        <w:tblW w:w="10206" w:type="dxa"/>
        <w:jc w:val="center"/>
        <w:tblLayout w:type="fixed"/>
        <w:tblCellMar>
          <w:left w:w="0" w:type="dxa"/>
          <w:right w:w="0" w:type="dxa"/>
        </w:tblCellMar>
        <w:tblLook w:val="04A0" w:firstRow="1" w:lastRow="0" w:firstColumn="1" w:lastColumn="0" w:noHBand="0" w:noVBand="1"/>
      </w:tblPr>
      <w:tblGrid>
        <w:gridCol w:w="3686"/>
        <w:gridCol w:w="1275"/>
        <w:gridCol w:w="2268"/>
        <w:gridCol w:w="1418"/>
        <w:gridCol w:w="1559"/>
      </w:tblGrid>
      <w:tr w:rsidR="009254FA" w:rsidRPr="00D539E7" w:rsidTr="009254FA">
        <w:trPr>
          <w:trHeight w:val="486"/>
          <w:jc w:val="center"/>
        </w:trPr>
        <w:tc>
          <w:tcPr>
            <w:tcW w:w="3686" w:type="dxa"/>
            <w:tcBorders>
              <w:top w:val="single" w:sz="8" w:space="0" w:color="auto"/>
              <w:left w:val="single" w:sz="8" w:space="0" w:color="auto"/>
              <w:bottom w:val="single" w:sz="4" w:space="0" w:color="auto"/>
              <w:right w:val="single" w:sz="8" w:space="0" w:color="auto"/>
            </w:tcBorders>
            <w:vAlign w:val="center"/>
          </w:tcPr>
          <w:p w:rsidR="009254FA" w:rsidRPr="00514F00" w:rsidRDefault="009254FA" w:rsidP="009254FA">
            <w:pPr>
              <w:tabs>
                <w:tab w:val="left" w:pos="567"/>
              </w:tabs>
              <w:overflowPunct/>
              <w:autoSpaceDE/>
              <w:autoSpaceDN/>
              <w:adjustRightInd/>
              <w:spacing w:line="276" w:lineRule="auto"/>
              <w:jc w:val="center"/>
              <w:textAlignment w:val="auto"/>
              <w:rPr>
                <w:b/>
                <w:bCs/>
                <w:iCs/>
                <w:lang w:eastAsia="en-US"/>
              </w:rPr>
            </w:pPr>
            <w:r w:rsidRPr="00514F00">
              <w:rPr>
                <w:b/>
                <w:bCs/>
                <w:iCs/>
                <w:lang w:eastAsia="en-US"/>
              </w:rPr>
              <w:t>Наименование услуги</w:t>
            </w:r>
          </w:p>
        </w:tc>
        <w:tc>
          <w:tcPr>
            <w:tcW w:w="127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9254FA" w:rsidRPr="00514F00" w:rsidRDefault="009254FA" w:rsidP="009254FA">
            <w:pPr>
              <w:tabs>
                <w:tab w:val="left" w:pos="567"/>
              </w:tabs>
              <w:overflowPunct/>
              <w:autoSpaceDE/>
              <w:autoSpaceDN/>
              <w:adjustRightInd/>
              <w:spacing w:line="276" w:lineRule="auto"/>
              <w:jc w:val="center"/>
              <w:textAlignment w:val="auto"/>
              <w:rPr>
                <w:b/>
                <w:bCs/>
                <w:iCs/>
                <w:lang w:val="en-GB" w:eastAsia="en-US"/>
              </w:rPr>
            </w:pPr>
            <w:proofErr w:type="spellStart"/>
            <w:r w:rsidRPr="00514F00">
              <w:rPr>
                <w:b/>
                <w:bCs/>
                <w:iCs/>
                <w:lang w:val="en-GB" w:eastAsia="en-US"/>
              </w:rPr>
              <w:t>Организаци</w:t>
            </w:r>
            <w:proofErr w:type="spellEnd"/>
            <w:r w:rsidRPr="00514F00">
              <w:rPr>
                <w:b/>
                <w:bCs/>
                <w:iCs/>
                <w:lang w:eastAsia="en-US"/>
              </w:rPr>
              <w:t>о</w:t>
            </w:r>
            <w:proofErr w:type="spellStart"/>
            <w:r w:rsidRPr="00514F00">
              <w:rPr>
                <w:b/>
                <w:bCs/>
                <w:iCs/>
                <w:lang w:val="en-GB" w:eastAsia="en-US"/>
              </w:rPr>
              <w:t>нно-правовая</w:t>
            </w:r>
            <w:proofErr w:type="spellEnd"/>
            <w:r w:rsidRPr="00514F00">
              <w:rPr>
                <w:b/>
                <w:bCs/>
                <w:iCs/>
                <w:lang w:val="en-GB" w:eastAsia="en-US"/>
              </w:rPr>
              <w:t xml:space="preserve"> </w:t>
            </w:r>
            <w:proofErr w:type="spellStart"/>
            <w:r w:rsidRPr="00514F00">
              <w:rPr>
                <w:b/>
                <w:bCs/>
                <w:iCs/>
                <w:lang w:val="en-GB" w:eastAsia="en-US"/>
              </w:rPr>
              <w:t>форма</w:t>
            </w:r>
            <w:proofErr w:type="spellEnd"/>
          </w:p>
        </w:tc>
        <w:tc>
          <w:tcPr>
            <w:tcW w:w="226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9254FA" w:rsidRPr="00514F00" w:rsidRDefault="009254FA" w:rsidP="009254FA">
            <w:pPr>
              <w:tabs>
                <w:tab w:val="left" w:pos="567"/>
              </w:tabs>
              <w:overflowPunct/>
              <w:autoSpaceDE/>
              <w:autoSpaceDN/>
              <w:adjustRightInd/>
              <w:spacing w:line="276" w:lineRule="auto"/>
              <w:jc w:val="center"/>
              <w:textAlignment w:val="auto"/>
              <w:rPr>
                <w:b/>
                <w:bCs/>
                <w:iCs/>
                <w:lang w:val="en-GB" w:eastAsia="en-US"/>
              </w:rPr>
            </w:pPr>
            <w:proofErr w:type="spellStart"/>
            <w:r w:rsidRPr="00514F00">
              <w:rPr>
                <w:b/>
                <w:bCs/>
                <w:iCs/>
                <w:lang w:val="en-GB" w:eastAsia="en-US"/>
              </w:rPr>
              <w:t>Система</w:t>
            </w:r>
            <w:proofErr w:type="spellEnd"/>
            <w:r w:rsidRPr="00514F00">
              <w:rPr>
                <w:b/>
                <w:bCs/>
                <w:iCs/>
                <w:lang w:val="en-GB" w:eastAsia="en-US"/>
              </w:rPr>
              <w:t xml:space="preserve"> </w:t>
            </w:r>
            <w:proofErr w:type="spellStart"/>
            <w:r w:rsidRPr="00514F00">
              <w:rPr>
                <w:b/>
                <w:bCs/>
                <w:iCs/>
                <w:lang w:val="en-GB" w:eastAsia="en-US"/>
              </w:rPr>
              <w:t>налогообложения</w:t>
            </w:r>
            <w:proofErr w:type="spellEnd"/>
          </w:p>
        </w:tc>
        <w:tc>
          <w:tcPr>
            <w:tcW w:w="141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9254FA" w:rsidRPr="00514F00" w:rsidRDefault="009254FA" w:rsidP="009254FA">
            <w:pPr>
              <w:tabs>
                <w:tab w:val="left" w:pos="567"/>
              </w:tabs>
              <w:overflowPunct/>
              <w:autoSpaceDE/>
              <w:autoSpaceDN/>
              <w:adjustRightInd/>
              <w:spacing w:line="276" w:lineRule="auto"/>
              <w:jc w:val="center"/>
              <w:textAlignment w:val="auto"/>
              <w:rPr>
                <w:b/>
                <w:bCs/>
                <w:iCs/>
                <w:lang w:val="en-GB" w:eastAsia="en-US"/>
              </w:rPr>
            </w:pPr>
            <w:proofErr w:type="spellStart"/>
            <w:r w:rsidRPr="00514F00">
              <w:rPr>
                <w:b/>
                <w:bCs/>
                <w:iCs/>
                <w:lang w:val="en-GB" w:eastAsia="en-US"/>
              </w:rPr>
              <w:t>Число</w:t>
            </w:r>
            <w:proofErr w:type="spellEnd"/>
            <w:r w:rsidRPr="00514F00">
              <w:rPr>
                <w:b/>
                <w:bCs/>
                <w:iCs/>
                <w:lang w:val="en-GB" w:eastAsia="en-US"/>
              </w:rPr>
              <w:t xml:space="preserve"> </w:t>
            </w:r>
            <w:proofErr w:type="spellStart"/>
            <w:r w:rsidRPr="00514F00">
              <w:rPr>
                <w:b/>
                <w:bCs/>
                <w:iCs/>
                <w:lang w:val="en-GB" w:eastAsia="en-US"/>
              </w:rPr>
              <w:t>сотрудников</w:t>
            </w:r>
            <w:proofErr w:type="spellEnd"/>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9254FA" w:rsidRPr="00514F00" w:rsidRDefault="009254FA" w:rsidP="009254FA">
            <w:pPr>
              <w:tabs>
                <w:tab w:val="left" w:pos="567"/>
              </w:tabs>
              <w:overflowPunct/>
              <w:autoSpaceDE/>
              <w:autoSpaceDN/>
              <w:adjustRightInd/>
              <w:spacing w:line="276" w:lineRule="auto"/>
              <w:jc w:val="center"/>
              <w:textAlignment w:val="auto"/>
              <w:rPr>
                <w:b/>
                <w:bCs/>
                <w:iCs/>
                <w:lang w:val="en-GB" w:eastAsia="en-US"/>
              </w:rPr>
            </w:pPr>
            <w:proofErr w:type="spellStart"/>
            <w:r w:rsidRPr="00514F00">
              <w:rPr>
                <w:b/>
                <w:bCs/>
                <w:iCs/>
                <w:lang w:val="en-GB" w:eastAsia="en-US"/>
              </w:rPr>
              <w:t>Сфера</w:t>
            </w:r>
            <w:proofErr w:type="spellEnd"/>
            <w:r w:rsidRPr="00514F00">
              <w:rPr>
                <w:b/>
                <w:bCs/>
                <w:iCs/>
                <w:lang w:val="en-GB" w:eastAsia="en-US"/>
              </w:rPr>
              <w:t xml:space="preserve"> </w:t>
            </w:r>
            <w:proofErr w:type="spellStart"/>
            <w:r w:rsidRPr="00514F00">
              <w:rPr>
                <w:b/>
                <w:bCs/>
                <w:iCs/>
                <w:lang w:val="en-GB" w:eastAsia="en-US"/>
              </w:rPr>
              <w:t>деятельности</w:t>
            </w:r>
            <w:proofErr w:type="spellEnd"/>
          </w:p>
        </w:tc>
      </w:tr>
      <w:tr w:rsidR="009254FA" w:rsidRPr="00D539E7" w:rsidTr="009254FA">
        <w:trPr>
          <w:trHeight w:val="1975"/>
          <w:jc w:val="center"/>
        </w:trPr>
        <w:tc>
          <w:tcPr>
            <w:tcW w:w="3686" w:type="dxa"/>
            <w:tcBorders>
              <w:top w:val="single" w:sz="4" w:space="0" w:color="auto"/>
              <w:left w:val="single" w:sz="4" w:space="0" w:color="auto"/>
              <w:bottom w:val="single" w:sz="4" w:space="0" w:color="auto"/>
              <w:right w:val="single" w:sz="4" w:space="0" w:color="auto"/>
            </w:tcBorders>
            <w:vAlign w:val="center"/>
          </w:tcPr>
          <w:p w:rsidR="009254FA" w:rsidRPr="00514F00" w:rsidRDefault="009254FA" w:rsidP="009254FA">
            <w:pPr>
              <w:tabs>
                <w:tab w:val="left" w:pos="567"/>
              </w:tabs>
              <w:overflowPunct/>
              <w:autoSpaceDE/>
              <w:autoSpaceDN/>
              <w:adjustRightInd/>
              <w:spacing w:line="276" w:lineRule="auto"/>
              <w:jc w:val="center"/>
              <w:textAlignment w:val="auto"/>
              <w:rPr>
                <w:iCs/>
                <w:lang w:eastAsia="en-US"/>
              </w:rPr>
            </w:pPr>
            <w:r w:rsidRPr="00514F00">
              <w:rPr>
                <w:iCs/>
                <w:lang w:eastAsia="en-US"/>
              </w:rPr>
              <w:t>Ведение бухгалтерского и налогового учёта, подготовка и сдача отчётности, кадровое администрирование и расчет заработной платы.</w:t>
            </w:r>
          </w:p>
          <w:p w:rsidR="009254FA" w:rsidRPr="00514F00" w:rsidRDefault="009254FA" w:rsidP="009254FA">
            <w:pPr>
              <w:tabs>
                <w:tab w:val="left" w:pos="567"/>
              </w:tabs>
              <w:overflowPunct/>
              <w:autoSpaceDE/>
              <w:autoSpaceDN/>
              <w:adjustRightInd/>
              <w:spacing w:line="276" w:lineRule="auto"/>
              <w:jc w:val="center"/>
              <w:textAlignment w:val="auto"/>
              <w:rPr>
                <w:i/>
                <w:iCs/>
                <w:lang w:eastAsia="en-US"/>
              </w:rPr>
            </w:pPr>
            <w:r w:rsidRPr="00514F00">
              <w:rPr>
                <w:i/>
                <w:iCs/>
                <w:lang w:eastAsia="en-US"/>
              </w:rPr>
              <w:t>Количество операций в месяц -не более 60 шт., количество документов (УПД, актов, счетов-фактур) - не более 30 в месяц и не более 50 позиций номенклатуры.</w:t>
            </w:r>
          </w:p>
        </w:tc>
        <w:tc>
          <w:tcPr>
            <w:tcW w:w="127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254FA" w:rsidRPr="00514F00" w:rsidRDefault="009254FA" w:rsidP="009254FA">
            <w:pPr>
              <w:tabs>
                <w:tab w:val="left" w:pos="567"/>
              </w:tabs>
              <w:overflowPunct/>
              <w:autoSpaceDE/>
              <w:autoSpaceDN/>
              <w:adjustRightInd/>
              <w:spacing w:line="276" w:lineRule="auto"/>
              <w:jc w:val="center"/>
              <w:textAlignment w:val="auto"/>
              <w:rPr>
                <w:iCs/>
                <w:lang w:val="en-GB" w:eastAsia="en-US"/>
              </w:rPr>
            </w:pPr>
            <w:r w:rsidRPr="00514F00">
              <w:rPr>
                <w:iCs/>
                <w:lang w:val="en-GB" w:eastAsia="en-US"/>
              </w:rPr>
              <w:t>ИП, ООО</w:t>
            </w:r>
          </w:p>
          <w:p w:rsidR="009254FA" w:rsidRPr="00514F00" w:rsidRDefault="009254FA" w:rsidP="009254FA">
            <w:pPr>
              <w:tabs>
                <w:tab w:val="left" w:pos="567"/>
              </w:tabs>
              <w:overflowPunct/>
              <w:autoSpaceDE/>
              <w:autoSpaceDN/>
              <w:adjustRightInd/>
              <w:spacing w:line="276" w:lineRule="auto"/>
              <w:jc w:val="center"/>
              <w:textAlignment w:val="auto"/>
              <w:rPr>
                <w:iCs/>
                <w:lang w:val="en-GB" w:eastAsia="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54FA" w:rsidRPr="00514F00" w:rsidRDefault="009254FA" w:rsidP="009254FA">
            <w:pPr>
              <w:tabs>
                <w:tab w:val="left" w:pos="567"/>
              </w:tabs>
              <w:overflowPunct/>
              <w:autoSpaceDE/>
              <w:autoSpaceDN/>
              <w:adjustRightInd/>
              <w:spacing w:line="276" w:lineRule="auto"/>
              <w:jc w:val="center"/>
              <w:textAlignment w:val="auto"/>
              <w:rPr>
                <w:iCs/>
                <w:lang w:eastAsia="en-US"/>
              </w:rPr>
            </w:pPr>
            <w:r w:rsidRPr="00514F00">
              <w:rPr>
                <w:iCs/>
                <w:lang w:eastAsia="en-US"/>
              </w:rPr>
              <w:t>УСН (для субъектов МСП, которые ранее применяли режим налогообложения ЕНВД, УСН или ОСНО)</w:t>
            </w:r>
          </w:p>
        </w:tc>
        <w:tc>
          <w:tcPr>
            <w:tcW w:w="141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254FA" w:rsidRPr="00514F00" w:rsidRDefault="009254FA" w:rsidP="009254FA">
            <w:pPr>
              <w:tabs>
                <w:tab w:val="left" w:pos="567"/>
              </w:tabs>
              <w:overflowPunct/>
              <w:autoSpaceDE/>
              <w:autoSpaceDN/>
              <w:adjustRightInd/>
              <w:spacing w:line="276" w:lineRule="auto"/>
              <w:jc w:val="center"/>
              <w:textAlignment w:val="auto"/>
              <w:rPr>
                <w:iCs/>
                <w:lang w:val="en-GB" w:eastAsia="en-US"/>
              </w:rPr>
            </w:pPr>
            <w:r w:rsidRPr="00514F00">
              <w:rPr>
                <w:rFonts w:eastAsiaTheme="minorHAnsi"/>
                <w:iCs/>
                <w:lang w:eastAsia="en-US"/>
              </w:rPr>
              <w:t>до 3</w:t>
            </w: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254FA" w:rsidRPr="00514F00" w:rsidRDefault="009254FA" w:rsidP="009254FA">
            <w:pPr>
              <w:tabs>
                <w:tab w:val="left" w:pos="567"/>
              </w:tabs>
              <w:overflowPunct/>
              <w:autoSpaceDE/>
              <w:autoSpaceDN/>
              <w:adjustRightInd/>
              <w:spacing w:line="276" w:lineRule="auto"/>
              <w:jc w:val="center"/>
              <w:textAlignment w:val="auto"/>
              <w:rPr>
                <w:iCs/>
                <w:lang w:eastAsia="en-US"/>
              </w:rPr>
            </w:pPr>
            <w:r w:rsidRPr="00514F00">
              <w:rPr>
                <w:iCs/>
                <w:lang w:eastAsia="en-US"/>
              </w:rPr>
              <w:t xml:space="preserve">услуги (перевозки, такси, частные образовательные услуги, туризма, консалтинга, </w:t>
            </w:r>
            <w:r w:rsidRPr="00514F00">
              <w:rPr>
                <w:iCs/>
                <w:lang w:val="en-US" w:eastAsia="en-US"/>
              </w:rPr>
              <w:t>IT</w:t>
            </w:r>
            <w:r w:rsidRPr="00514F00">
              <w:rPr>
                <w:iCs/>
                <w:lang w:eastAsia="en-US"/>
              </w:rPr>
              <w:t>, ремонта и другие, за исключением розничной торговли)</w:t>
            </w:r>
          </w:p>
        </w:tc>
      </w:tr>
      <w:tr w:rsidR="009254FA" w:rsidRPr="00D539E7" w:rsidTr="009254FA">
        <w:trPr>
          <w:trHeight w:val="1132"/>
          <w:jc w:val="center"/>
        </w:trPr>
        <w:tc>
          <w:tcPr>
            <w:tcW w:w="3686" w:type="dxa"/>
            <w:tcBorders>
              <w:top w:val="nil"/>
              <w:left w:val="single" w:sz="8" w:space="0" w:color="auto"/>
              <w:bottom w:val="single" w:sz="8" w:space="0" w:color="auto"/>
              <w:right w:val="single" w:sz="4" w:space="0" w:color="auto"/>
            </w:tcBorders>
            <w:vAlign w:val="center"/>
          </w:tcPr>
          <w:p w:rsidR="009254FA" w:rsidRPr="00514F00" w:rsidRDefault="009254FA" w:rsidP="009254FA">
            <w:pPr>
              <w:tabs>
                <w:tab w:val="left" w:pos="567"/>
              </w:tabs>
              <w:overflowPunct/>
              <w:autoSpaceDE/>
              <w:autoSpaceDN/>
              <w:adjustRightInd/>
              <w:spacing w:line="276" w:lineRule="auto"/>
              <w:jc w:val="center"/>
              <w:textAlignment w:val="auto"/>
              <w:rPr>
                <w:rFonts w:eastAsiaTheme="minorHAnsi"/>
                <w:iCs/>
                <w:lang w:eastAsia="en-US"/>
              </w:rPr>
            </w:pPr>
            <w:r w:rsidRPr="00514F00">
              <w:rPr>
                <w:rFonts w:eastAsiaTheme="minorHAnsi"/>
                <w:iCs/>
                <w:lang w:eastAsia="en-US"/>
              </w:rPr>
              <w:t>Восстановление налогового и бухгалтерского учета за предыдущие периоды и экспресс-анализ учетных данных</w:t>
            </w:r>
          </w:p>
        </w:tc>
        <w:tc>
          <w:tcPr>
            <w:tcW w:w="1275" w:type="dxa"/>
            <w:vMerge/>
            <w:tcBorders>
              <w:left w:val="single" w:sz="4" w:space="0" w:color="auto"/>
              <w:right w:val="single" w:sz="4" w:space="0" w:color="auto"/>
            </w:tcBorders>
            <w:tcMar>
              <w:top w:w="0" w:type="dxa"/>
              <w:left w:w="108" w:type="dxa"/>
              <w:bottom w:w="0" w:type="dxa"/>
              <w:right w:w="108" w:type="dxa"/>
            </w:tcMar>
            <w:vAlign w:val="center"/>
          </w:tcPr>
          <w:p w:rsidR="009254FA" w:rsidRPr="00514F00" w:rsidRDefault="009254FA" w:rsidP="009254FA">
            <w:pPr>
              <w:tabs>
                <w:tab w:val="left" w:pos="567"/>
              </w:tabs>
              <w:overflowPunct/>
              <w:autoSpaceDE/>
              <w:autoSpaceDN/>
              <w:adjustRightInd/>
              <w:spacing w:line="276" w:lineRule="auto"/>
              <w:jc w:val="center"/>
              <w:textAlignment w:val="auto"/>
              <w:rPr>
                <w:rFonts w:eastAsiaTheme="minorHAnsi"/>
                <w:iCs/>
                <w:lang w:eastAsia="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FA" w:rsidRPr="00514F00" w:rsidRDefault="009254FA" w:rsidP="009254FA">
            <w:pPr>
              <w:tabs>
                <w:tab w:val="left" w:pos="567"/>
              </w:tabs>
              <w:overflowPunct/>
              <w:autoSpaceDE/>
              <w:autoSpaceDN/>
              <w:adjustRightInd/>
              <w:spacing w:line="276" w:lineRule="auto"/>
              <w:jc w:val="center"/>
              <w:textAlignment w:val="auto"/>
              <w:rPr>
                <w:rFonts w:eastAsiaTheme="minorHAnsi"/>
                <w:iCs/>
                <w:lang w:eastAsia="en-US"/>
              </w:rPr>
            </w:pPr>
            <w:r w:rsidRPr="00514F00">
              <w:rPr>
                <w:rFonts w:eastAsiaTheme="minorHAnsi"/>
                <w:iCs/>
                <w:lang w:eastAsia="en-US"/>
              </w:rPr>
              <w:t>УСН (для субъектов МСП, которые ранее применяли режим налогообложения ЕНВД, УСН или ОСНО)</w:t>
            </w:r>
          </w:p>
        </w:tc>
        <w:tc>
          <w:tcPr>
            <w:tcW w:w="141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254FA" w:rsidRPr="00514F00" w:rsidRDefault="009254FA" w:rsidP="009254FA">
            <w:pPr>
              <w:tabs>
                <w:tab w:val="left" w:pos="567"/>
              </w:tabs>
              <w:overflowPunct/>
              <w:autoSpaceDE/>
              <w:autoSpaceDN/>
              <w:adjustRightInd/>
              <w:spacing w:line="276" w:lineRule="auto"/>
              <w:jc w:val="center"/>
              <w:textAlignment w:val="auto"/>
              <w:rPr>
                <w:rFonts w:eastAsiaTheme="minorHAnsi"/>
                <w:iCs/>
                <w:lang w:eastAsia="en-US"/>
              </w:rPr>
            </w:pPr>
          </w:p>
        </w:tc>
        <w:tc>
          <w:tcPr>
            <w:tcW w:w="1559" w:type="dxa"/>
            <w:vMerge/>
            <w:tcBorders>
              <w:left w:val="single" w:sz="4" w:space="0" w:color="auto"/>
              <w:bottom w:val="single" w:sz="8" w:space="0" w:color="auto"/>
              <w:right w:val="single" w:sz="4" w:space="0" w:color="auto"/>
            </w:tcBorders>
            <w:tcMar>
              <w:top w:w="0" w:type="dxa"/>
              <w:left w:w="108" w:type="dxa"/>
              <w:bottom w:w="0" w:type="dxa"/>
              <w:right w:w="108" w:type="dxa"/>
            </w:tcMar>
            <w:vAlign w:val="center"/>
          </w:tcPr>
          <w:p w:rsidR="009254FA" w:rsidRPr="00514F00" w:rsidRDefault="009254FA" w:rsidP="009254FA">
            <w:pPr>
              <w:tabs>
                <w:tab w:val="left" w:pos="567"/>
              </w:tabs>
              <w:overflowPunct/>
              <w:autoSpaceDE/>
              <w:autoSpaceDN/>
              <w:adjustRightInd/>
              <w:spacing w:line="276" w:lineRule="auto"/>
              <w:jc w:val="center"/>
              <w:textAlignment w:val="auto"/>
              <w:rPr>
                <w:rFonts w:eastAsiaTheme="minorHAnsi"/>
                <w:iCs/>
                <w:lang w:eastAsia="en-US"/>
              </w:rPr>
            </w:pPr>
          </w:p>
        </w:tc>
      </w:tr>
      <w:tr w:rsidR="009254FA" w:rsidRPr="00D539E7" w:rsidTr="009254FA">
        <w:trPr>
          <w:trHeight w:val="449"/>
          <w:jc w:val="center"/>
        </w:trPr>
        <w:tc>
          <w:tcPr>
            <w:tcW w:w="3686" w:type="dxa"/>
            <w:tcBorders>
              <w:top w:val="nil"/>
              <w:left w:val="single" w:sz="8" w:space="0" w:color="auto"/>
              <w:bottom w:val="single" w:sz="4" w:space="0" w:color="auto"/>
              <w:right w:val="single" w:sz="4" w:space="0" w:color="auto"/>
            </w:tcBorders>
            <w:vAlign w:val="center"/>
          </w:tcPr>
          <w:p w:rsidR="009254FA" w:rsidRPr="00514F00" w:rsidRDefault="009254FA" w:rsidP="009254FA">
            <w:pPr>
              <w:tabs>
                <w:tab w:val="left" w:pos="567"/>
              </w:tabs>
              <w:overflowPunct/>
              <w:autoSpaceDE/>
              <w:autoSpaceDN/>
              <w:adjustRightInd/>
              <w:spacing w:line="276" w:lineRule="auto"/>
              <w:jc w:val="center"/>
              <w:textAlignment w:val="auto"/>
              <w:rPr>
                <w:rFonts w:eastAsiaTheme="minorHAnsi"/>
                <w:iCs/>
                <w:lang w:eastAsia="en-US"/>
              </w:rPr>
            </w:pPr>
            <w:r w:rsidRPr="00514F00">
              <w:rPr>
                <w:rFonts w:eastAsiaTheme="minorHAnsi"/>
                <w:iCs/>
                <w:lang w:eastAsia="en-US"/>
              </w:rPr>
              <w:t>Расчет заработной платы и кадровому администрированию</w:t>
            </w:r>
          </w:p>
        </w:tc>
        <w:tc>
          <w:tcPr>
            <w:tcW w:w="1275"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254FA" w:rsidRPr="00514F00" w:rsidRDefault="009254FA" w:rsidP="009254FA">
            <w:pPr>
              <w:tabs>
                <w:tab w:val="left" w:pos="567"/>
              </w:tabs>
              <w:overflowPunct/>
              <w:autoSpaceDE/>
              <w:autoSpaceDN/>
              <w:adjustRightInd/>
              <w:spacing w:line="276" w:lineRule="auto"/>
              <w:jc w:val="center"/>
              <w:textAlignment w:val="auto"/>
              <w:rPr>
                <w:iCs/>
                <w:lang w:eastAsia="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FA" w:rsidRPr="00514F00" w:rsidRDefault="009254FA" w:rsidP="009254FA">
            <w:pPr>
              <w:tabs>
                <w:tab w:val="left" w:pos="567"/>
              </w:tabs>
              <w:overflowPunct/>
              <w:autoSpaceDE/>
              <w:autoSpaceDN/>
              <w:adjustRightInd/>
              <w:spacing w:line="276" w:lineRule="auto"/>
              <w:jc w:val="center"/>
              <w:textAlignment w:val="auto"/>
              <w:rPr>
                <w:iCs/>
                <w:lang w:eastAsia="en-US"/>
              </w:rPr>
            </w:pPr>
            <w:r w:rsidRPr="00514F00">
              <w:rPr>
                <w:rFonts w:eastAsiaTheme="minorHAnsi"/>
                <w:iCs/>
                <w:lang w:eastAsia="en-US"/>
              </w:rPr>
              <w:t>любая</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54FA" w:rsidRPr="00514F00" w:rsidRDefault="009254FA" w:rsidP="009254FA">
            <w:pPr>
              <w:tabs>
                <w:tab w:val="left" w:pos="567"/>
              </w:tabs>
              <w:overflowPunct/>
              <w:autoSpaceDE/>
              <w:autoSpaceDN/>
              <w:adjustRightInd/>
              <w:spacing w:line="276" w:lineRule="auto"/>
              <w:jc w:val="center"/>
              <w:textAlignment w:val="auto"/>
              <w:rPr>
                <w:iCs/>
                <w:lang w:val="en-GB" w:eastAsia="en-US"/>
              </w:rPr>
            </w:pPr>
            <w:r w:rsidRPr="00514F00">
              <w:rPr>
                <w:rFonts w:eastAsiaTheme="minorHAnsi"/>
                <w:iCs/>
                <w:lang w:eastAsia="en-US"/>
              </w:rPr>
              <w:t>до 9</w:t>
            </w:r>
          </w:p>
        </w:tc>
        <w:tc>
          <w:tcPr>
            <w:tcW w:w="1559"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9254FA" w:rsidRPr="00514F00" w:rsidRDefault="009254FA" w:rsidP="009254FA">
            <w:pPr>
              <w:tabs>
                <w:tab w:val="left" w:pos="567"/>
              </w:tabs>
              <w:overflowPunct/>
              <w:autoSpaceDE/>
              <w:autoSpaceDN/>
              <w:adjustRightInd/>
              <w:spacing w:line="276" w:lineRule="auto"/>
              <w:jc w:val="center"/>
              <w:textAlignment w:val="auto"/>
              <w:rPr>
                <w:iCs/>
                <w:lang w:eastAsia="en-US"/>
              </w:rPr>
            </w:pPr>
            <w:r w:rsidRPr="00514F00">
              <w:rPr>
                <w:rFonts w:eastAsiaTheme="minorHAnsi"/>
                <w:iCs/>
                <w:lang w:eastAsia="en-US"/>
              </w:rPr>
              <w:t>услуги</w:t>
            </w:r>
            <w:r>
              <w:rPr>
                <w:rFonts w:eastAsiaTheme="minorHAnsi"/>
                <w:iCs/>
                <w:lang w:eastAsia="en-US"/>
              </w:rPr>
              <w:t xml:space="preserve"> </w:t>
            </w:r>
            <w:r w:rsidRPr="00514F00">
              <w:rPr>
                <w:rFonts w:eastAsiaTheme="minorHAnsi"/>
                <w:iCs/>
                <w:lang w:eastAsia="en-US"/>
              </w:rPr>
              <w:t xml:space="preserve">(перевозки, такси, частные образовательные услуги, туризма, консалтинга, </w:t>
            </w:r>
            <w:r w:rsidRPr="00514F00">
              <w:rPr>
                <w:rFonts w:eastAsiaTheme="minorHAnsi"/>
                <w:iCs/>
                <w:lang w:val="en-US" w:eastAsia="en-US"/>
              </w:rPr>
              <w:t>IT</w:t>
            </w:r>
            <w:r w:rsidRPr="00514F00">
              <w:rPr>
                <w:rFonts w:eastAsiaTheme="minorHAnsi"/>
                <w:iCs/>
                <w:lang w:eastAsia="en-US"/>
              </w:rPr>
              <w:t>, ремонта, торговли и другие)</w:t>
            </w:r>
          </w:p>
        </w:tc>
      </w:tr>
    </w:tbl>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i/>
          <w:iCs/>
          <w:color w:val="000000"/>
          <w:sz w:val="28"/>
          <w:szCs w:val="28"/>
        </w:rPr>
      </w:pP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i/>
          <w:iCs/>
          <w:color w:val="000000"/>
          <w:sz w:val="28"/>
          <w:szCs w:val="28"/>
        </w:rPr>
      </w:pPr>
      <w:r w:rsidRPr="009254FA">
        <w:rPr>
          <w:i/>
          <w:iCs/>
          <w:color w:val="000000"/>
          <w:sz w:val="28"/>
          <w:szCs w:val="28"/>
        </w:rPr>
        <w:t>- Услуга по приведению продукции в соответствие с необходимыми требованиями</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Финансирование оформления разрешительной документации – сертификата/ свидетельства в количестве не более 3-х документов в размере не более 700 тыс. руб. для 1 субъекта МСП.</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Для получения услуги необходимо подать заявку через Цифровую платформу МСП.РФ, приложив к заявке не менее 3-х коммерческих предложений от аккредитованных ФСА органов по сертификации, имеющих возможность оказать услугу. Коммерческие предложения должны содержать дату направления, адресата, подпись и печать потенциального исполнителя, срок оказания услуги. В случае предоставления коммерческих предложений от аффилированных лиц Фонд вправе отказать в оказании услуги.</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contextualSpacing/>
        <w:jc w:val="both"/>
        <w:textAlignment w:val="auto"/>
        <w:rPr>
          <w:color w:val="000000"/>
          <w:sz w:val="28"/>
          <w:szCs w:val="28"/>
        </w:rPr>
      </w:pPr>
      <w:r w:rsidRPr="009254FA">
        <w:rPr>
          <w:b/>
          <w:bCs/>
          <w:color w:val="000000"/>
          <w:sz w:val="28"/>
          <w:szCs w:val="28"/>
        </w:rPr>
        <w:lastRenderedPageBreak/>
        <w:t xml:space="preserve">- </w:t>
      </w:r>
      <w:r w:rsidRPr="009254FA">
        <w:rPr>
          <w:i/>
          <w:iCs/>
          <w:color w:val="000000"/>
          <w:sz w:val="28"/>
          <w:szCs w:val="28"/>
        </w:rPr>
        <w:t>Содействие в организации участия в выставочно-ярмарочном мероприятии на территории РФ</w:t>
      </w:r>
      <w:r w:rsidRPr="009254FA">
        <w:rPr>
          <w:b/>
          <w:bCs/>
          <w:color w:val="000000"/>
          <w:sz w:val="28"/>
          <w:szCs w:val="28"/>
        </w:rPr>
        <w:t xml:space="preserve"> </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xml:space="preserve">Организация участия в выставочно-ярмарочных мероприятиях (оплата регистрационного сбора, аренды выставочной площади и оборудования) в размере не более 600 тыс. руб. </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xml:space="preserve">  Для получения услуги необходимо приложить к заявке коммерческое предложение или счет с расшифровкой стоимости от организатора выставки.</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contextualSpacing/>
        <w:jc w:val="both"/>
        <w:textAlignment w:val="auto"/>
        <w:rPr>
          <w:b/>
          <w:bCs/>
          <w:color w:val="000000"/>
          <w:sz w:val="28"/>
          <w:szCs w:val="28"/>
        </w:rPr>
      </w:pPr>
      <w:bookmarkStart w:id="1" w:name="_Hlk75187164"/>
      <w:r w:rsidRPr="009254FA">
        <w:rPr>
          <w:b/>
          <w:bCs/>
          <w:color w:val="000000"/>
          <w:sz w:val="28"/>
          <w:szCs w:val="28"/>
        </w:rPr>
        <w:t xml:space="preserve">- </w:t>
      </w:r>
      <w:r w:rsidRPr="009254FA">
        <w:rPr>
          <w:i/>
          <w:iCs/>
          <w:color w:val="000000"/>
          <w:sz w:val="28"/>
          <w:szCs w:val="28"/>
        </w:rPr>
        <w:t xml:space="preserve">Услуга </w:t>
      </w:r>
      <w:bookmarkStart w:id="2" w:name="_Hlk75180157"/>
      <w:r w:rsidRPr="009254FA">
        <w:rPr>
          <w:i/>
          <w:iCs/>
          <w:color w:val="000000"/>
          <w:sz w:val="28"/>
          <w:szCs w:val="28"/>
        </w:rPr>
        <w:t>по выходу на маркетплейсы</w:t>
      </w:r>
      <w:bookmarkEnd w:id="2"/>
    </w:p>
    <w:bookmarkEnd w:id="1"/>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xml:space="preserve">Размещение на одном из </w:t>
      </w:r>
      <w:proofErr w:type="spellStart"/>
      <w:r w:rsidRPr="009254FA">
        <w:rPr>
          <w:color w:val="000000"/>
          <w:sz w:val="28"/>
          <w:szCs w:val="28"/>
        </w:rPr>
        <w:t>маркетплейсов</w:t>
      </w:r>
      <w:proofErr w:type="spellEnd"/>
      <w:r w:rsidRPr="009254FA">
        <w:rPr>
          <w:color w:val="000000"/>
          <w:sz w:val="28"/>
          <w:szCs w:val="28"/>
        </w:rPr>
        <w:t xml:space="preserve"> на выбор субъекта МСП (</w:t>
      </w:r>
      <w:proofErr w:type="spellStart"/>
      <w:r w:rsidRPr="009254FA">
        <w:rPr>
          <w:color w:val="000000"/>
          <w:sz w:val="28"/>
          <w:szCs w:val="28"/>
        </w:rPr>
        <w:t>Ozon</w:t>
      </w:r>
      <w:proofErr w:type="spellEnd"/>
      <w:r w:rsidRPr="009254FA">
        <w:rPr>
          <w:color w:val="000000"/>
          <w:sz w:val="28"/>
          <w:szCs w:val="28"/>
        </w:rPr>
        <w:t xml:space="preserve">, </w:t>
      </w:r>
      <w:proofErr w:type="spellStart"/>
      <w:r w:rsidRPr="009254FA">
        <w:rPr>
          <w:color w:val="000000"/>
          <w:sz w:val="28"/>
          <w:szCs w:val="28"/>
        </w:rPr>
        <w:t>WildBerries</w:t>
      </w:r>
      <w:proofErr w:type="spellEnd"/>
      <w:r w:rsidRPr="009254FA">
        <w:rPr>
          <w:color w:val="000000"/>
          <w:sz w:val="28"/>
          <w:szCs w:val="28"/>
        </w:rPr>
        <w:t xml:space="preserve">, </w:t>
      </w:r>
      <w:proofErr w:type="spellStart"/>
      <w:r w:rsidRPr="009254FA">
        <w:rPr>
          <w:color w:val="000000"/>
          <w:sz w:val="28"/>
          <w:szCs w:val="28"/>
        </w:rPr>
        <w:t>Kazanexpress</w:t>
      </w:r>
      <w:proofErr w:type="spellEnd"/>
      <w:r w:rsidRPr="009254FA">
        <w:rPr>
          <w:color w:val="000000"/>
          <w:sz w:val="28"/>
          <w:szCs w:val="28"/>
        </w:rPr>
        <w:t xml:space="preserve">, </w:t>
      </w:r>
      <w:proofErr w:type="spellStart"/>
      <w:r w:rsidRPr="009254FA">
        <w:rPr>
          <w:color w:val="000000"/>
          <w:sz w:val="28"/>
          <w:szCs w:val="28"/>
        </w:rPr>
        <w:t>Aliexpress</w:t>
      </w:r>
      <w:proofErr w:type="spellEnd"/>
      <w:r w:rsidRPr="009254FA">
        <w:rPr>
          <w:color w:val="000000"/>
          <w:sz w:val="28"/>
          <w:szCs w:val="28"/>
        </w:rPr>
        <w:t xml:space="preserve"> или </w:t>
      </w:r>
      <w:proofErr w:type="spellStart"/>
      <w:r w:rsidRPr="009254FA">
        <w:rPr>
          <w:color w:val="000000"/>
          <w:sz w:val="28"/>
          <w:szCs w:val="28"/>
        </w:rPr>
        <w:t>Яндекс.Маркет</w:t>
      </w:r>
      <w:proofErr w:type="spellEnd"/>
      <w:r w:rsidRPr="009254FA">
        <w:rPr>
          <w:color w:val="000000"/>
          <w:sz w:val="28"/>
          <w:szCs w:val="28"/>
        </w:rPr>
        <w:t>) с созданием контента (фото, текст) или использованием контента субъекта МСП и настройка логистической схемы.</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color w:val="000000"/>
          <w:sz w:val="28"/>
          <w:szCs w:val="28"/>
        </w:rPr>
        <w:t xml:space="preserve">  </w:t>
      </w:r>
      <w:r w:rsidRPr="009254FA">
        <w:rPr>
          <w:b/>
          <w:bCs/>
          <w:i/>
          <w:iCs/>
          <w:sz w:val="28"/>
          <w:szCs w:val="28"/>
        </w:rPr>
        <w:t>Заявку необходимо подать через Цифровую платформу МСП.РФ</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i/>
          <w:iCs/>
          <w:color w:val="000000"/>
          <w:sz w:val="28"/>
          <w:szCs w:val="28"/>
        </w:rPr>
      </w:pPr>
      <w:r w:rsidRPr="009254FA">
        <w:rPr>
          <w:i/>
          <w:iCs/>
          <w:color w:val="000000"/>
          <w:sz w:val="28"/>
          <w:szCs w:val="28"/>
        </w:rPr>
        <w:t>- Услуга по осеменению коров</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xml:space="preserve">Услуга для сельхозпроизводителя по оплате услуг искусственного осеменения коров в размере не более 15 </w:t>
      </w:r>
      <w:proofErr w:type="spellStart"/>
      <w:r w:rsidRPr="009254FA">
        <w:rPr>
          <w:color w:val="000000"/>
          <w:sz w:val="28"/>
          <w:szCs w:val="28"/>
        </w:rPr>
        <w:t>тыс.руб</w:t>
      </w:r>
      <w:proofErr w:type="spellEnd"/>
      <w:r w:rsidRPr="009254FA">
        <w:rPr>
          <w:color w:val="000000"/>
          <w:sz w:val="28"/>
          <w:szCs w:val="28"/>
        </w:rPr>
        <w:t>. на 1 субъекта МСП</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xml:space="preserve">Услуга для сельхозпроизводителя по оплате услуг искусственного осеменения коров в размере не более 15 </w:t>
      </w:r>
      <w:proofErr w:type="spellStart"/>
      <w:r w:rsidRPr="009254FA">
        <w:rPr>
          <w:color w:val="000000"/>
          <w:sz w:val="28"/>
          <w:szCs w:val="28"/>
        </w:rPr>
        <w:t>тыс.руб</w:t>
      </w:r>
      <w:proofErr w:type="spellEnd"/>
      <w:r w:rsidRPr="009254FA">
        <w:rPr>
          <w:color w:val="000000"/>
          <w:sz w:val="28"/>
          <w:szCs w:val="28"/>
        </w:rPr>
        <w:t xml:space="preserve">. на 1 субъекта МСП. </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Для получения услуги необходимо приложить к заявке не менее 3-х коммерческих предложений от организаций, занимающихся осеменением.</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contextualSpacing/>
        <w:jc w:val="both"/>
        <w:textAlignment w:val="auto"/>
        <w:rPr>
          <w:i/>
          <w:iCs/>
          <w:color w:val="000000"/>
          <w:sz w:val="28"/>
          <w:szCs w:val="28"/>
        </w:rPr>
      </w:pP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contextualSpacing/>
        <w:jc w:val="both"/>
        <w:textAlignment w:val="auto"/>
        <w:rPr>
          <w:i/>
          <w:iCs/>
          <w:color w:val="000000"/>
          <w:sz w:val="28"/>
          <w:szCs w:val="28"/>
        </w:rPr>
      </w:pPr>
      <w:r w:rsidRPr="009254FA">
        <w:rPr>
          <w:i/>
          <w:iCs/>
          <w:color w:val="000000"/>
          <w:sz w:val="28"/>
          <w:szCs w:val="28"/>
        </w:rPr>
        <w:t xml:space="preserve">- Услуга </w:t>
      </w:r>
      <w:bookmarkStart w:id="3" w:name="_Hlk75180098"/>
      <w:r w:rsidRPr="009254FA">
        <w:rPr>
          <w:i/>
          <w:iCs/>
          <w:color w:val="000000"/>
          <w:sz w:val="28"/>
          <w:szCs w:val="28"/>
        </w:rPr>
        <w:t>по сдаче отчётности</w:t>
      </w:r>
      <w:bookmarkEnd w:id="3"/>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contextualSpacing/>
        <w:jc w:val="both"/>
        <w:textAlignment w:val="auto"/>
        <w:rPr>
          <w:color w:val="000000"/>
          <w:sz w:val="28"/>
          <w:szCs w:val="28"/>
        </w:rPr>
      </w:pPr>
      <w:r w:rsidRPr="009254FA">
        <w:rPr>
          <w:color w:val="000000"/>
          <w:sz w:val="28"/>
          <w:szCs w:val="28"/>
        </w:rPr>
        <w:t>Предоставление доступа к сервису «</w:t>
      </w:r>
      <w:proofErr w:type="spellStart"/>
      <w:r w:rsidRPr="009254FA">
        <w:rPr>
          <w:color w:val="000000"/>
          <w:sz w:val="28"/>
          <w:szCs w:val="28"/>
        </w:rPr>
        <w:t>Контур.Экстерн</w:t>
      </w:r>
      <w:proofErr w:type="spellEnd"/>
      <w:r w:rsidRPr="009254FA">
        <w:rPr>
          <w:color w:val="000000"/>
          <w:sz w:val="28"/>
          <w:szCs w:val="28"/>
        </w:rPr>
        <w:t>» (сдача отчетности в ФСС, ФНС, ПФР, Росстат, ФСРАР, РПН, ЦБ с предоставлением ЭЦП) на 1 год.</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Для получения услуги необходимо подать заявку через Цифровую платформу МСП.РФ.</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p>
    <w:p w:rsidR="009254FA" w:rsidRPr="009254FA" w:rsidRDefault="009254FA" w:rsidP="009254FA">
      <w:pPr>
        <w:widowControl w:val="0"/>
        <w:tabs>
          <w:tab w:val="left" w:pos="-142"/>
          <w:tab w:val="left" w:pos="0"/>
          <w:tab w:val="left" w:pos="142"/>
          <w:tab w:val="left" w:pos="993"/>
        </w:tabs>
        <w:overflowPunct/>
        <w:adjustRightInd/>
        <w:spacing w:line="276" w:lineRule="auto"/>
        <w:ind w:right="282" w:firstLine="709"/>
        <w:contextualSpacing/>
        <w:jc w:val="both"/>
        <w:textAlignment w:val="auto"/>
        <w:rPr>
          <w:b/>
          <w:i/>
          <w:iCs/>
          <w:sz w:val="28"/>
          <w:szCs w:val="28"/>
          <w:lang w:eastAsia="en-US"/>
        </w:rPr>
      </w:pPr>
      <w:r w:rsidRPr="009254FA">
        <w:rPr>
          <w:b/>
          <w:i/>
          <w:iCs/>
          <w:sz w:val="28"/>
          <w:szCs w:val="28"/>
          <w:lang w:eastAsia="en-US"/>
        </w:rPr>
        <w:t>Центр инноваций социальной сферы</w:t>
      </w:r>
    </w:p>
    <w:p w:rsidR="009254FA" w:rsidRPr="009254FA" w:rsidRDefault="009254FA" w:rsidP="009254FA">
      <w:pPr>
        <w:widowControl w:val="0"/>
        <w:tabs>
          <w:tab w:val="left" w:pos="-142"/>
          <w:tab w:val="left" w:pos="0"/>
          <w:tab w:val="left" w:pos="142"/>
          <w:tab w:val="left" w:pos="993"/>
        </w:tabs>
        <w:overflowPunct/>
        <w:adjustRightInd/>
        <w:spacing w:line="276" w:lineRule="auto"/>
        <w:ind w:right="282" w:firstLine="709"/>
        <w:contextualSpacing/>
        <w:jc w:val="both"/>
        <w:textAlignment w:val="auto"/>
        <w:rPr>
          <w:bCs/>
          <w:i/>
          <w:iCs/>
          <w:sz w:val="28"/>
          <w:szCs w:val="28"/>
          <w:lang w:eastAsia="en-US"/>
        </w:rPr>
      </w:pPr>
      <w:r w:rsidRPr="009254FA">
        <w:rPr>
          <w:bCs/>
          <w:i/>
          <w:iCs/>
          <w:sz w:val="28"/>
          <w:szCs w:val="28"/>
          <w:lang w:eastAsia="en-US"/>
        </w:rPr>
        <w:t>–</w:t>
      </w:r>
      <w:r w:rsidRPr="009254FA">
        <w:rPr>
          <w:rFonts w:eastAsia="Calibri"/>
          <w:i/>
          <w:iCs/>
          <w:sz w:val="28"/>
          <w:szCs w:val="28"/>
          <w:lang w:eastAsia="en-US"/>
        </w:rPr>
        <w:t xml:space="preserve"> </w:t>
      </w:r>
      <w:r w:rsidRPr="009254FA">
        <w:rPr>
          <w:bCs/>
          <w:i/>
          <w:iCs/>
          <w:sz w:val="28"/>
          <w:szCs w:val="28"/>
          <w:lang w:eastAsia="en-US"/>
        </w:rPr>
        <w:t>Вхождение в перечень социальных предприятий</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Услуга бесплатная.</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Проверка и прием документов для вхождения в реестр социальных предприятий.</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Условия:</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состоять в Реестре субъектов малого и среднего предпринимательства;</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lastRenderedPageBreak/>
        <w:t>– соответствовать одному из условий, указанных в статье 24.1 Федерального закона от 24.07.2007 №209-ФЗ «О развитии малого и среднего предпринимательства в Российской Федерации»;</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не вести определенные виды деятельности в соответствии с ОКВЭД;</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предоставить полный комплект документов.</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bCs/>
          <w:i/>
          <w:iCs/>
          <w:sz w:val="28"/>
          <w:szCs w:val="28"/>
          <w:lang w:eastAsia="en-US"/>
        </w:rPr>
      </w:pPr>
      <w:r w:rsidRPr="009254FA">
        <w:rPr>
          <w:bCs/>
          <w:i/>
          <w:iCs/>
          <w:sz w:val="28"/>
          <w:szCs w:val="28"/>
          <w:lang w:eastAsia="en-US"/>
        </w:rPr>
        <w:t>–</w:t>
      </w:r>
      <w:r w:rsidRPr="009254FA">
        <w:rPr>
          <w:rFonts w:eastAsia="Calibri"/>
          <w:i/>
          <w:iCs/>
          <w:sz w:val="28"/>
          <w:szCs w:val="28"/>
          <w:lang w:eastAsia="en-US"/>
        </w:rPr>
        <w:t xml:space="preserve"> Услуги по экспертизе бизнес-планов, проектов и заявок на получение субсидий, грантов и иных мер поддержки</w:t>
      </w:r>
    </w:p>
    <w:p w:rsidR="009254FA" w:rsidRPr="009254FA" w:rsidRDefault="009254FA" w:rsidP="009254FA">
      <w:pPr>
        <w:widowControl w:val="0"/>
        <w:tabs>
          <w:tab w:val="left" w:pos="-142"/>
          <w:tab w:val="left" w:pos="0"/>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Услуга бесплатная</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bookmarkStart w:id="4" w:name="_Hlk97309067"/>
      <w:r w:rsidRPr="009254FA">
        <w:rPr>
          <w:b/>
          <w:bCs/>
          <w:i/>
          <w:iCs/>
          <w:sz w:val="28"/>
          <w:szCs w:val="28"/>
        </w:rPr>
        <w:t>Заявку необходимо подать через Цифровую платформу МСП.РФ</w:t>
      </w:r>
    </w:p>
    <w:bookmarkEnd w:id="4"/>
    <w:p w:rsidR="009254FA" w:rsidRPr="009254FA" w:rsidRDefault="009254FA" w:rsidP="009254FA">
      <w:pPr>
        <w:tabs>
          <w:tab w:val="left" w:pos="-142"/>
          <w:tab w:val="left" w:pos="0"/>
          <w:tab w:val="left" w:pos="993"/>
        </w:tabs>
        <w:spacing w:line="276" w:lineRule="auto"/>
        <w:ind w:right="282" w:firstLine="709"/>
        <w:jc w:val="both"/>
        <w:textAlignment w:val="auto"/>
        <w:rPr>
          <w:bCs/>
          <w:sz w:val="28"/>
          <w:szCs w:val="28"/>
          <w:lang w:eastAsia="en-US"/>
        </w:rPr>
      </w:pPr>
    </w:p>
    <w:p w:rsidR="009254FA" w:rsidRPr="009254FA" w:rsidRDefault="009254FA" w:rsidP="009254FA">
      <w:pPr>
        <w:tabs>
          <w:tab w:val="left" w:pos="-142"/>
          <w:tab w:val="left" w:pos="0"/>
          <w:tab w:val="left" w:pos="993"/>
        </w:tabs>
        <w:spacing w:line="276" w:lineRule="auto"/>
        <w:ind w:right="282" w:firstLine="709"/>
        <w:jc w:val="both"/>
        <w:rPr>
          <w:rStyle w:val="FontStyle97"/>
          <w:b/>
          <w:bCs/>
          <w:i w:val="0"/>
          <w:sz w:val="28"/>
          <w:szCs w:val="28"/>
        </w:rPr>
      </w:pPr>
      <w:r w:rsidRPr="009254FA">
        <w:rPr>
          <w:rStyle w:val="FontStyle97"/>
          <w:b/>
          <w:bCs/>
          <w:sz w:val="28"/>
          <w:szCs w:val="28"/>
        </w:rPr>
        <w:t>Центр кластерного развития</w:t>
      </w:r>
    </w:p>
    <w:p w:rsidR="009254FA" w:rsidRPr="009254FA" w:rsidRDefault="009254FA" w:rsidP="009254FA">
      <w:pPr>
        <w:pStyle w:val="Default"/>
        <w:numPr>
          <w:ilvl w:val="0"/>
          <w:numId w:val="19"/>
        </w:numPr>
        <w:tabs>
          <w:tab w:val="left" w:pos="-142"/>
          <w:tab w:val="left" w:pos="0"/>
          <w:tab w:val="left" w:pos="993"/>
        </w:tabs>
        <w:adjustRightInd/>
        <w:spacing w:line="276" w:lineRule="auto"/>
        <w:ind w:left="0" w:right="282" w:firstLine="709"/>
        <w:jc w:val="both"/>
        <w:rPr>
          <w:rFonts w:ascii="Times New Roman" w:eastAsia="Times New Roman" w:hAnsi="Times New Roman" w:cs="Times New Roman"/>
          <w:color w:val="auto"/>
          <w:sz w:val="28"/>
          <w:szCs w:val="28"/>
        </w:rPr>
      </w:pPr>
      <w:r w:rsidRPr="009254FA">
        <w:rPr>
          <w:rFonts w:ascii="Times New Roman" w:eastAsia="Times New Roman" w:hAnsi="Times New Roman" w:cs="Times New Roman"/>
          <w:color w:val="auto"/>
          <w:sz w:val="28"/>
          <w:szCs w:val="28"/>
        </w:rPr>
        <w:t>Организация работ по сертификации продукции и регистрации товарного знака.</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iCs/>
          <w:color w:val="auto"/>
          <w:sz w:val="28"/>
          <w:szCs w:val="28"/>
        </w:rPr>
        <w:t>Условия:</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 xml:space="preserve">– </w:t>
      </w:r>
      <w:r w:rsidRPr="009254FA">
        <w:rPr>
          <w:rFonts w:ascii="Times New Roman" w:hAnsi="Times New Roman" w:cs="Times New Roman"/>
          <w:iCs/>
          <w:color w:val="auto"/>
          <w:sz w:val="28"/>
          <w:szCs w:val="28"/>
        </w:rPr>
        <w:t>услуга оказывается членам кластеров, которые имеют действующую стратегию развития, утвержденную Кабинетом Министров Республики Татарстан;</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софинансирование со стороны субъекта МСП.</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p>
    <w:p w:rsidR="009254FA" w:rsidRPr="009254FA" w:rsidRDefault="009254FA" w:rsidP="009254FA">
      <w:pPr>
        <w:pStyle w:val="Default"/>
        <w:tabs>
          <w:tab w:val="left" w:pos="-142"/>
          <w:tab w:val="left" w:pos="0"/>
          <w:tab w:val="left" w:pos="993"/>
        </w:tabs>
        <w:adjustRightInd/>
        <w:spacing w:line="276" w:lineRule="auto"/>
        <w:ind w:right="282" w:firstLine="709"/>
        <w:jc w:val="both"/>
        <w:rPr>
          <w:rFonts w:ascii="Times New Roman" w:eastAsia="Times New Roman" w:hAnsi="Times New Roman" w:cs="Times New Roman"/>
          <w:color w:val="auto"/>
          <w:sz w:val="28"/>
          <w:szCs w:val="28"/>
        </w:rPr>
      </w:pPr>
      <w:r w:rsidRPr="009254FA">
        <w:rPr>
          <w:rFonts w:ascii="Times New Roman" w:eastAsia="Times New Roman" w:hAnsi="Times New Roman" w:cs="Times New Roman"/>
          <w:color w:val="auto"/>
          <w:sz w:val="28"/>
          <w:szCs w:val="28"/>
        </w:rPr>
        <w:t>2. Организация участия в выставках.</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
          <w:iCs/>
          <w:color w:val="auto"/>
          <w:sz w:val="28"/>
          <w:szCs w:val="28"/>
        </w:rPr>
      </w:pPr>
      <w:r w:rsidRPr="009254FA">
        <w:rPr>
          <w:rFonts w:ascii="Times New Roman" w:hAnsi="Times New Roman" w:cs="Times New Roman"/>
          <w:i/>
          <w:iCs/>
          <w:color w:val="auto"/>
          <w:sz w:val="28"/>
          <w:szCs w:val="28"/>
        </w:rPr>
        <w:t>Условия:</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
          <w:iCs/>
          <w:color w:val="auto"/>
          <w:sz w:val="28"/>
          <w:szCs w:val="28"/>
        </w:rPr>
        <w:t xml:space="preserve"> </w:t>
      </w:r>
      <w:r w:rsidRPr="009254FA">
        <w:rPr>
          <w:rFonts w:ascii="Times New Roman" w:hAnsi="Times New Roman" w:cs="Times New Roman"/>
          <w:iCs/>
          <w:color w:val="auto"/>
          <w:sz w:val="28"/>
          <w:szCs w:val="28"/>
        </w:rPr>
        <w:t>услуга оказывается членам кластеров, которые имеют действующую стратегию развития, утвержденную Кабинетом Министров Республики Татарстан;</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софинансирование со стороны субъекта МСП.</w:t>
      </w:r>
    </w:p>
    <w:p w:rsidR="009254FA" w:rsidRPr="009254FA" w:rsidRDefault="009254FA" w:rsidP="009254FA">
      <w:pPr>
        <w:pStyle w:val="Default"/>
        <w:numPr>
          <w:ilvl w:val="0"/>
          <w:numId w:val="18"/>
        </w:numPr>
        <w:tabs>
          <w:tab w:val="left" w:pos="-142"/>
          <w:tab w:val="left" w:pos="0"/>
          <w:tab w:val="left" w:pos="993"/>
        </w:tabs>
        <w:adjustRightInd/>
        <w:spacing w:line="276" w:lineRule="auto"/>
        <w:ind w:left="0" w:right="282" w:firstLine="709"/>
        <w:jc w:val="both"/>
        <w:rPr>
          <w:rFonts w:ascii="Times New Roman" w:eastAsia="Times New Roman" w:hAnsi="Times New Roman" w:cs="Times New Roman"/>
          <w:color w:val="auto"/>
          <w:sz w:val="28"/>
          <w:szCs w:val="28"/>
        </w:rPr>
      </w:pPr>
      <w:r w:rsidRPr="009254FA">
        <w:rPr>
          <w:rFonts w:ascii="Times New Roman" w:eastAsia="Times New Roman" w:hAnsi="Times New Roman" w:cs="Times New Roman"/>
          <w:color w:val="auto"/>
          <w:sz w:val="28"/>
          <w:szCs w:val="28"/>
        </w:rPr>
        <w:t>Подготовка бизнес-планов, технико-экономических обоснований совместных кластерных проектов предприятий.</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iCs/>
          <w:color w:val="auto"/>
          <w:sz w:val="28"/>
          <w:szCs w:val="28"/>
        </w:rPr>
        <w:t>Условия:</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услуга оказывается членам кластеров, которые имеют действующую стратегию развития, утвержденную Кабинетом Министров Республики Татарстан;</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софинансирование со стороны субъекта МСП.</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p>
    <w:p w:rsidR="009254FA" w:rsidRPr="009254FA" w:rsidRDefault="009254FA" w:rsidP="009254FA">
      <w:pPr>
        <w:pStyle w:val="Default"/>
        <w:numPr>
          <w:ilvl w:val="0"/>
          <w:numId w:val="18"/>
        </w:numPr>
        <w:tabs>
          <w:tab w:val="left" w:pos="-142"/>
          <w:tab w:val="left" w:pos="0"/>
          <w:tab w:val="left" w:pos="993"/>
        </w:tabs>
        <w:adjustRightInd/>
        <w:spacing w:line="276" w:lineRule="auto"/>
        <w:ind w:left="0" w:right="282" w:firstLine="709"/>
        <w:jc w:val="both"/>
        <w:rPr>
          <w:rFonts w:ascii="Times New Roman" w:eastAsia="Times New Roman" w:hAnsi="Times New Roman" w:cs="Times New Roman"/>
          <w:color w:val="auto"/>
          <w:sz w:val="28"/>
          <w:szCs w:val="28"/>
        </w:rPr>
      </w:pPr>
      <w:r w:rsidRPr="009254FA">
        <w:rPr>
          <w:rFonts w:ascii="Times New Roman" w:eastAsia="Times New Roman" w:hAnsi="Times New Roman" w:cs="Times New Roman"/>
          <w:color w:val="auto"/>
          <w:sz w:val="28"/>
          <w:szCs w:val="28"/>
        </w:rPr>
        <w:t>Маркетинговые исследования.</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iCs/>
          <w:color w:val="auto"/>
          <w:sz w:val="28"/>
          <w:szCs w:val="28"/>
        </w:rPr>
        <w:t>Условия:</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услуга оказывается членам кластеров, которые имеют действующую стратегию развития, утвержденную Кабинетом Министров Республики Татарстан;</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софинансирование со стороны субъекта МСП.</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lastRenderedPageBreak/>
        <w:t>Заявку необходимо подать через Цифровую платформу МСП.РФ</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p>
    <w:p w:rsidR="009254FA" w:rsidRPr="009254FA" w:rsidRDefault="009254FA" w:rsidP="009254FA">
      <w:pPr>
        <w:pStyle w:val="Default"/>
        <w:numPr>
          <w:ilvl w:val="0"/>
          <w:numId w:val="18"/>
        </w:numPr>
        <w:tabs>
          <w:tab w:val="left" w:pos="-142"/>
          <w:tab w:val="left" w:pos="0"/>
          <w:tab w:val="left" w:pos="993"/>
        </w:tabs>
        <w:adjustRightInd/>
        <w:spacing w:line="276" w:lineRule="auto"/>
        <w:ind w:left="0" w:right="282" w:firstLine="709"/>
        <w:jc w:val="both"/>
        <w:rPr>
          <w:rFonts w:ascii="Times New Roman" w:eastAsia="Times New Roman" w:hAnsi="Times New Roman" w:cs="Times New Roman"/>
          <w:color w:val="auto"/>
          <w:sz w:val="28"/>
          <w:szCs w:val="28"/>
        </w:rPr>
      </w:pPr>
      <w:r w:rsidRPr="009254FA">
        <w:rPr>
          <w:rFonts w:ascii="Times New Roman" w:eastAsia="Times New Roman" w:hAnsi="Times New Roman" w:cs="Times New Roman"/>
          <w:color w:val="auto"/>
          <w:sz w:val="28"/>
          <w:szCs w:val="28"/>
        </w:rPr>
        <w:t>Содействие в регистрации товарного знака.</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iCs/>
          <w:color w:val="auto"/>
          <w:sz w:val="28"/>
          <w:szCs w:val="28"/>
        </w:rPr>
        <w:t>Условия:</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bookmarkStart w:id="5" w:name="_Hlk97309551"/>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услуга оказывается членам кластеров, которые имеют действующую стратегию развития, утвержденную Кабинетом Министров Республики Татарстан;</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софинансирование со стороны субъекта МСП.</w:t>
      </w:r>
    </w:p>
    <w:bookmarkEnd w:id="5"/>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iCs/>
          <w:color w:val="auto"/>
          <w:sz w:val="28"/>
          <w:szCs w:val="28"/>
        </w:rPr>
        <w:t>4. Содействие в проведении патентного исследования.</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Осуществление патентного поиска по выбранному субъектом МСП направлению на предмет </w:t>
      </w:r>
      <w:proofErr w:type="spellStart"/>
      <w:r w:rsidRPr="009254FA">
        <w:rPr>
          <w:color w:val="000000"/>
          <w:sz w:val="28"/>
          <w:szCs w:val="28"/>
        </w:rPr>
        <w:t>охраноспособности</w:t>
      </w:r>
      <w:proofErr w:type="spellEnd"/>
      <w:r w:rsidRPr="009254FA">
        <w:rPr>
          <w:color w:val="000000"/>
          <w:sz w:val="28"/>
          <w:szCs w:val="28"/>
        </w:rPr>
        <w:t xml:space="preserve"> технических решений и научно-технических проектов.</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услуга оказывается членам кластеров, которые имеют действующую стратегию развития, утвержденную Кабинетом Министров Республики Татарстан;</w:t>
      </w: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iCs/>
          <w:color w:val="auto"/>
          <w:sz w:val="28"/>
          <w:szCs w:val="28"/>
        </w:rPr>
        <w:t xml:space="preserve"> софинансирование со стороны субъекта МСП.</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необходимо подать через Цифровую платформу МСП.РФ</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5. Услуга по приёму документов для аккредитации промышленного парка. </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Документы: </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 учредительные документы, </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 копия паспорта для ИП, </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 документы об осуществлении технологического присоединения, </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 копии договор права пользования землёй, </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 концепция промышленного парка, </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xml:space="preserve">- мастер-план территории промышленного парка, </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пояснительная записка</w:t>
      </w:r>
    </w:p>
    <w:p w:rsidR="009254FA" w:rsidRPr="009254FA" w:rsidRDefault="009254FA" w:rsidP="009254FA">
      <w:pPr>
        <w:shd w:val="clear" w:color="auto" w:fill="FFFFFF"/>
        <w:tabs>
          <w:tab w:val="left" w:pos="0"/>
          <w:tab w:val="left" w:pos="993"/>
        </w:tabs>
        <w:spacing w:line="276" w:lineRule="auto"/>
        <w:ind w:right="282" w:firstLine="709"/>
        <w:jc w:val="both"/>
        <w:rPr>
          <w:color w:val="000000"/>
          <w:sz w:val="28"/>
          <w:szCs w:val="28"/>
        </w:rPr>
      </w:pPr>
      <w:r w:rsidRPr="009254FA">
        <w:rPr>
          <w:color w:val="000000"/>
          <w:sz w:val="28"/>
          <w:szCs w:val="28"/>
        </w:rPr>
        <w:t>- соглашения о ведении деятельности на территории промышленного парка</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bookmarkStart w:id="6" w:name="_Hlk97309939"/>
      <w:r w:rsidRPr="009254FA">
        <w:rPr>
          <w:b/>
          <w:bCs/>
          <w:i/>
          <w:iCs/>
          <w:sz w:val="28"/>
          <w:szCs w:val="28"/>
        </w:rPr>
        <w:t>Заявку необходимо подать через Цифровую платформу МСП.РФ</w:t>
      </w:r>
    </w:p>
    <w:bookmarkEnd w:id="6"/>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p>
    <w:p w:rsidR="009254FA" w:rsidRPr="009254FA" w:rsidRDefault="009254FA" w:rsidP="009254FA">
      <w:pPr>
        <w:widowControl w:val="0"/>
        <w:tabs>
          <w:tab w:val="left" w:pos="0"/>
          <w:tab w:val="left" w:pos="142"/>
          <w:tab w:val="left" w:pos="851"/>
          <w:tab w:val="left" w:pos="993"/>
        </w:tabs>
        <w:overflowPunct/>
        <w:adjustRightInd/>
        <w:spacing w:line="276" w:lineRule="auto"/>
        <w:ind w:right="282" w:firstLine="709"/>
        <w:jc w:val="both"/>
        <w:textAlignment w:val="auto"/>
        <w:rPr>
          <w:b/>
          <w:sz w:val="28"/>
          <w:szCs w:val="28"/>
          <w:lang w:eastAsia="en-US"/>
        </w:rPr>
      </w:pPr>
      <w:r w:rsidRPr="009254FA">
        <w:rPr>
          <w:sz w:val="28"/>
          <w:szCs w:val="28"/>
          <w:lang w:eastAsia="en-US"/>
        </w:rPr>
        <w:t>Фонд</w:t>
      </w:r>
      <w:r w:rsidRPr="009254FA">
        <w:rPr>
          <w:spacing w:val="1"/>
          <w:sz w:val="28"/>
          <w:szCs w:val="28"/>
          <w:lang w:eastAsia="en-US"/>
        </w:rPr>
        <w:t xml:space="preserve"> </w:t>
      </w:r>
      <w:r w:rsidRPr="009254FA">
        <w:rPr>
          <w:sz w:val="28"/>
          <w:szCs w:val="28"/>
          <w:lang w:eastAsia="en-US"/>
        </w:rPr>
        <w:t>оказывает</w:t>
      </w:r>
      <w:r w:rsidRPr="009254FA">
        <w:rPr>
          <w:spacing w:val="1"/>
          <w:sz w:val="28"/>
          <w:szCs w:val="28"/>
          <w:lang w:eastAsia="en-US"/>
        </w:rPr>
        <w:t xml:space="preserve"> </w:t>
      </w:r>
      <w:r w:rsidRPr="009254FA">
        <w:rPr>
          <w:sz w:val="28"/>
          <w:szCs w:val="28"/>
          <w:lang w:eastAsia="en-US"/>
        </w:rPr>
        <w:t>следующие</w:t>
      </w:r>
      <w:r w:rsidRPr="009254FA">
        <w:rPr>
          <w:spacing w:val="1"/>
          <w:sz w:val="28"/>
          <w:szCs w:val="28"/>
          <w:lang w:eastAsia="en-US"/>
        </w:rPr>
        <w:t xml:space="preserve"> </w:t>
      </w:r>
      <w:r w:rsidRPr="009254FA">
        <w:rPr>
          <w:b/>
          <w:sz w:val="28"/>
          <w:szCs w:val="28"/>
          <w:lang w:eastAsia="en-US"/>
        </w:rPr>
        <w:t>информационно-консультационные</w:t>
      </w:r>
      <w:r w:rsidRPr="009254FA">
        <w:rPr>
          <w:b/>
          <w:spacing w:val="-4"/>
          <w:sz w:val="28"/>
          <w:szCs w:val="28"/>
          <w:lang w:eastAsia="en-US"/>
        </w:rPr>
        <w:t xml:space="preserve"> </w:t>
      </w:r>
      <w:r w:rsidRPr="009254FA">
        <w:rPr>
          <w:b/>
          <w:sz w:val="28"/>
          <w:szCs w:val="28"/>
          <w:lang w:eastAsia="en-US"/>
        </w:rPr>
        <w:t xml:space="preserve">услуги для </w:t>
      </w:r>
      <w:proofErr w:type="spellStart"/>
      <w:r w:rsidRPr="009254FA">
        <w:rPr>
          <w:b/>
          <w:sz w:val="28"/>
          <w:szCs w:val="28"/>
          <w:lang w:eastAsia="en-US"/>
        </w:rPr>
        <w:t>экспортно</w:t>
      </w:r>
      <w:proofErr w:type="spellEnd"/>
      <w:r w:rsidRPr="009254FA">
        <w:rPr>
          <w:b/>
          <w:sz w:val="28"/>
          <w:szCs w:val="28"/>
          <w:lang w:eastAsia="en-US"/>
        </w:rPr>
        <w:t xml:space="preserve"> ориентированных субъектов МСП:</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
          <w:sz w:val="28"/>
          <w:szCs w:val="28"/>
          <w:lang w:eastAsia="en-US"/>
        </w:rPr>
      </w:pPr>
      <w:r w:rsidRPr="009254FA">
        <w:rPr>
          <w:rFonts w:eastAsia="Calibri"/>
          <w:i/>
          <w:sz w:val="28"/>
          <w:szCs w:val="28"/>
          <w:lang w:eastAsia="en-US"/>
        </w:rPr>
        <w:t>- Обучение по внешнеэкономической деятельности</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Центр на регулярной основе проводит семинары на внешнеэкономическую тематику по программе Школы экспорта Российского экспортного центра. Семинары подробно охватывают весь жизненный цикл экспортного проекта.</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bookmarkStart w:id="7" w:name="_Hlk97309249"/>
      <w:r w:rsidRPr="009254FA">
        <w:rPr>
          <w:b/>
          <w:bCs/>
          <w:i/>
          <w:iCs/>
          <w:sz w:val="28"/>
          <w:szCs w:val="28"/>
        </w:rPr>
        <w:t>Заявку можно подать через Цифровую платформу МСП.РФ с 01.04.2022</w:t>
      </w:r>
    </w:p>
    <w:bookmarkEnd w:id="7"/>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
          <w:sz w:val="28"/>
          <w:szCs w:val="28"/>
          <w:lang w:eastAsia="en-US"/>
        </w:rPr>
      </w:pPr>
      <w:r w:rsidRPr="009254FA">
        <w:rPr>
          <w:rFonts w:eastAsia="Calibri"/>
          <w:i/>
          <w:sz w:val="28"/>
          <w:szCs w:val="28"/>
          <w:lang w:eastAsia="en-US"/>
        </w:rPr>
        <w:lastRenderedPageBreak/>
        <w:t>- Софинансирование затрат на международную сертификацию</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xml:space="preserve">Фонд </w:t>
      </w:r>
      <w:proofErr w:type="spellStart"/>
      <w:r w:rsidRPr="009254FA">
        <w:rPr>
          <w:rFonts w:eastAsia="Calibri"/>
          <w:iCs/>
          <w:sz w:val="28"/>
          <w:szCs w:val="28"/>
          <w:lang w:eastAsia="en-US"/>
        </w:rPr>
        <w:t>софинансирует</w:t>
      </w:r>
      <w:proofErr w:type="spellEnd"/>
      <w:r w:rsidRPr="009254FA">
        <w:rPr>
          <w:rFonts w:eastAsia="Calibri"/>
          <w:iCs/>
          <w:sz w:val="28"/>
          <w:szCs w:val="28"/>
          <w:lang w:eastAsia="en-US"/>
        </w:rPr>
        <w:t xml:space="preserve"> до 80% затрат, но не более 1 млн. на компанию, компания платит 20%, соответственно.</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Условия:</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-наличие экспортного контракта, для выполнения которого требуется приведение продукции и (или) производственного процесса в соответствие с требованиями, предъявляемыми на внешних рынках;</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не получали субсидии из федерального бюджета или бюджета субъекта РФ на возмещение аналогичных затрат.</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можно подать через Цифровую платформу МСП.РФ с 01.04.2022</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bCs/>
          <w:i/>
          <w:sz w:val="28"/>
          <w:szCs w:val="28"/>
          <w:lang w:eastAsia="en-US"/>
        </w:rPr>
      </w:pP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b/>
          <w:i/>
          <w:sz w:val="28"/>
          <w:szCs w:val="28"/>
          <w:lang w:eastAsia="en-US"/>
        </w:rPr>
      </w:pPr>
      <w:r w:rsidRPr="009254FA">
        <w:rPr>
          <w:rFonts w:eastAsia="Calibri"/>
          <w:b/>
          <w:i/>
          <w:sz w:val="28"/>
          <w:szCs w:val="28"/>
          <w:lang w:eastAsia="en-US"/>
        </w:rPr>
        <w:t xml:space="preserve">- </w:t>
      </w:r>
      <w:r w:rsidRPr="009254FA">
        <w:rPr>
          <w:rFonts w:eastAsia="Calibri"/>
          <w:bCs/>
          <w:i/>
          <w:sz w:val="28"/>
          <w:szCs w:val="28"/>
          <w:lang w:eastAsia="en-US"/>
        </w:rPr>
        <w:t>Поиск зарубежного контрагента</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Фонд проводит поиск и подбор иностранного покупателя, сопровождение переговорного процесса, формирование или актуализацию коммерческого предложения.</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можно подать через Цифровую платформу МСП.РФ с 01.04.2022</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bCs/>
          <w:i/>
          <w:sz w:val="28"/>
          <w:szCs w:val="28"/>
          <w:lang w:eastAsia="en-US"/>
        </w:rPr>
      </w:pP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bCs/>
          <w:i/>
          <w:sz w:val="28"/>
          <w:szCs w:val="28"/>
          <w:lang w:eastAsia="en-US"/>
        </w:rPr>
      </w:pPr>
      <w:r w:rsidRPr="009254FA">
        <w:rPr>
          <w:rFonts w:eastAsia="Calibri"/>
          <w:bCs/>
          <w:i/>
          <w:sz w:val="28"/>
          <w:szCs w:val="28"/>
          <w:lang w:eastAsia="en-US"/>
        </w:rPr>
        <w:t xml:space="preserve">- Сопровождение экспортного контракта </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Фонд</w:t>
      </w:r>
      <w:r w:rsidRPr="009254FA">
        <w:rPr>
          <w:rFonts w:eastAsia="Calibri"/>
          <w:iCs/>
          <w:sz w:val="28"/>
          <w:szCs w:val="28"/>
          <w:lang w:eastAsia="en-US"/>
        </w:rPr>
        <w:tab/>
        <w:t>проводит</w:t>
      </w:r>
      <w:r w:rsidRPr="009254FA">
        <w:rPr>
          <w:rFonts w:eastAsia="Calibri"/>
          <w:iCs/>
          <w:sz w:val="28"/>
          <w:szCs w:val="28"/>
          <w:lang w:eastAsia="en-US"/>
        </w:rPr>
        <w:tab/>
        <w:t>правовую</w:t>
      </w:r>
      <w:r w:rsidRPr="009254FA">
        <w:rPr>
          <w:rFonts w:eastAsia="Calibri"/>
          <w:iCs/>
          <w:sz w:val="28"/>
          <w:szCs w:val="28"/>
          <w:lang w:eastAsia="en-US"/>
        </w:rPr>
        <w:tab/>
        <w:t>экспертизу</w:t>
      </w:r>
      <w:r w:rsidRPr="009254FA">
        <w:rPr>
          <w:rFonts w:eastAsia="Calibri"/>
          <w:iCs/>
          <w:sz w:val="28"/>
          <w:szCs w:val="28"/>
          <w:lang w:eastAsia="en-US"/>
        </w:rPr>
        <w:tab/>
        <w:t>контракта</w:t>
      </w:r>
      <w:r w:rsidRPr="009254FA">
        <w:rPr>
          <w:rFonts w:eastAsia="Calibri"/>
          <w:iCs/>
          <w:sz w:val="28"/>
          <w:szCs w:val="28"/>
          <w:lang w:eastAsia="en-US"/>
        </w:rPr>
        <w:tab/>
        <w:t>и</w:t>
      </w:r>
      <w:r w:rsidRPr="009254FA">
        <w:rPr>
          <w:rFonts w:eastAsia="Calibri"/>
          <w:iCs/>
          <w:sz w:val="28"/>
          <w:szCs w:val="28"/>
          <w:lang w:eastAsia="en-US"/>
        </w:rPr>
        <w:tab/>
        <w:t>подготовку</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проекта экспортного контракта. Дополнительно вы можете получить:</w:t>
      </w:r>
    </w:p>
    <w:p w:rsidR="009254FA" w:rsidRPr="009254FA" w:rsidRDefault="009254FA" w:rsidP="009254FA">
      <w:pPr>
        <w:widowControl w:val="0"/>
        <w:tabs>
          <w:tab w:val="left" w:pos="0"/>
          <w:tab w:val="left" w:pos="142"/>
          <w:tab w:val="left" w:pos="284"/>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-консультирование по вопросам налогообложения и соблюдения валютного регулирования и валютного контроля;</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-подготовка документов для прохождения таможенных процедур;</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-перевод текста экспортного контракта, других материалов СМСП на английский язык и (или) язык иностранного покупателя.</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можно подать через Цифровую платформу МСП.РФ с 01.04.2022</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b/>
          <w:bCs/>
          <w:i/>
          <w:sz w:val="28"/>
          <w:szCs w:val="28"/>
          <w:lang w:eastAsia="en-US"/>
        </w:rPr>
      </w:pPr>
      <w:r w:rsidRPr="009254FA">
        <w:rPr>
          <w:rFonts w:eastAsia="Calibri"/>
          <w:b/>
          <w:bCs/>
          <w:i/>
          <w:sz w:val="28"/>
          <w:szCs w:val="28"/>
          <w:lang w:eastAsia="en-US"/>
        </w:rPr>
        <w:t xml:space="preserve">- </w:t>
      </w:r>
      <w:r w:rsidRPr="009254FA">
        <w:rPr>
          <w:rFonts w:eastAsia="Calibri"/>
          <w:i/>
          <w:sz w:val="28"/>
          <w:szCs w:val="28"/>
          <w:lang w:eastAsia="en-US"/>
        </w:rPr>
        <w:t>Размещение на международных электронных площадках</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Фонд размещает предпринимателей на международных маркетплейсах (но не более 1 млн. руб. в год) обучает на них работать, а также сопровождает в течение времени размещения</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можно подать через Цифровую платформу МСП.РФ с 01.04.2022</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
          <w:sz w:val="28"/>
          <w:szCs w:val="28"/>
          <w:lang w:eastAsia="en-US"/>
        </w:rPr>
      </w:pP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b/>
          <w:bCs/>
          <w:iCs/>
          <w:sz w:val="28"/>
          <w:szCs w:val="28"/>
          <w:lang w:eastAsia="en-US"/>
        </w:rPr>
        <w:t xml:space="preserve">- </w:t>
      </w:r>
      <w:r w:rsidRPr="009254FA">
        <w:rPr>
          <w:rFonts w:eastAsia="Calibri"/>
          <w:iCs/>
          <w:sz w:val="28"/>
          <w:szCs w:val="28"/>
          <w:lang w:eastAsia="en-US"/>
        </w:rPr>
        <w:t>Участие на международных выставках на территории Российской Федерации и иностранного государства.</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b/>
          <w:bCs/>
          <w:iCs/>
          <w:sz w:val="28"/>
          <w:szCs w:val="28"/>
          <w:lang w:eastAsia="en-US"/>
        </w:rPr>
      </w:pPr>
      <w:r w:rsidRPr="009254FA">
        <w:rPr>
          <w:rFonts w:eastAsia="Calibri"/>
          <w:iCs/>
          <w:sz w:val="28"/>
          <w:szCs w:val="28"/>
          <w:lang w:eastAsia="en-US"/>
        </w:rPr>
        <w:t>Фонд оплачивает следующие расходы:</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аренду выставочной площади;</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застройку стенда;</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t>- аренду дополнительного оборудования;</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iCs/>
          <w:sz w:val="28"/>
          <w:szCs w:val="28"/>
          <w:lang w:eastAsia="en-US"/>
        </w:rPr>
        <w:lastRenderedPageBreak/>
        <w:t>- организацию работы переводчиков.</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r w:rsidRPr="009254FA">
        <w:rPr>
          <w:rFonts w:eastAsia="Calibri"/>
          <w:b/>
          <w:bCs/>
          <w:iCs/>
          <w:sz w:val="28"/>
          <w:szCs w:val="28"/>
          <w:lang w:eastAsia="en-US"/>
        </w:rPr>
        <w:t>Расходы</w:t>
      </w:r>
      <w:r w:rsidRPr="009254FA">
        <w:rPr>
          <w:rFonts w:eastAsia="Calibri"/>
          <w:iCs/>
          <w:sz w:val="28"/>
          <w:szCs w:val="28"/>
          <w:lang w:eastAsia="en-US"/>
        </w:rPr>
        <w:t xml:space="preserve"> по перелету/переезду, проживанию и питанию участники несут самостоятельно.</w:t>
      </w:r>
    </w:p>
    <w:p w:rsidR="009254FA" w:rsidRPr="009254FA" w:rsidRDefault="009254FA" w:rsidP="009254FA">
      <w:pPr>
        <w:tabs>
          <w:tab w:val="left" w:pos="-142"/>
          <w:tab w:val="left" w:pos="0"/>
          <w:tab w:val="left" w:pos="993"/>
        </w:tabs>
        <w:overflowPunct/>
        <w:autoSpaceDE/>
        <w:autoSpaceDN/>
        <w:adjustRightInd/>
        <w:spacing w:line="276" w:lineRule="auto"/>
        <w:ind w:right="282" w:firstLine="709"/>
        <w:jc w:val="both"/>
        <w:textAlignment w:val="auto"/>
        <w:rPr>
          <w:b/>
          <w:bCs/>
          <w:i/>
          <w:iCs/>
          <w:sz w:val="28"/>
          <w:szCs w:val="28"/>
        </w:rPr>
      </w:pPr>
      <w:r w:rsidRPr="009254FA">
        <w:rPr>
          <w:b/>
          <w:bCs/>
          <w:i/>
          <w:iCs/>
          <w:sz w:val="28"/>
          <w:szCs w:val="28"/>
        </w:rPr>
        <w:t>Заявку можно подать через Цифровую платформу МСП.РФ с 01.04.2022</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rFonts w:eastAsia="Calibri"/>
          <w:iCs/>
          <w:sz w:val="28"/>
          <w:szCs w:val="28"/>
          <w:lang w:eastAsia="en-US"/>
        </w:rPr>
      </w:pP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bCs/>
          <w:sz w:val="28"/>
          <w:szCs w:val="28"/>
        </w:rPr>
      </w:pPr>
      <w:r w:rsidRPr="009254FA">
        <w:rPr>
          <w:rFonts w:eastAsia="Calibri"/>
          <w:iCs/>
          <w:sz w:val="28"/>
          <w:szCs w:val="28"/>
          <w:lang w:eastAsia="en-US"/>
        </w:rPr>
        <w:t xml:space="preserve">- Участие в </w:t>
      </w:r>
      <w:r w:rsidRPr="009254FA">
        <w:rPr>
          <w:bCs/>
          <w:sz w:val="28"/>
          <w:szCs w:val="28"/>
        </w:rPr>
        <w:t>Акселерации по программе Школы экспорта РЭЦ «Экспортный форсаж», а также в акселерационных программах с привлечением партнерских организаций.</w:t>
      </w:r>
    </w:p>
    <w:p w:rsidR="009254FA" w:rsidRPr="009254FA" w:rsidRDefault="009254FA" w:rsidP="009254FA">
      <w:pPr>
        <w:widowControl w:val="0"/>
        <w:tabs>
          <w:tab w:val="left" w:pos="0"/>
          <w:tab w:val="left" w:pos="142"/>
          <w:tab w:val="left" w:pos="851"/>
          <w:tab w:val="left" w:pos="993"/>
          <w:tab w:val="left" w:pos="1530"/>
        </w:tabs>
        <w:overflowPunct/>
        <w:adjustRightInd/>
        <w:spacing w:line="276" w:lineRule="auto"/>
        <w:ind w:right="282" w:firstLine="709"/>
        <w:contextualSpacing/>
        <w:jc w:val="both"/>
        <w:textAlignment w:val="auto"/>
        <w:rPr>
          <w:bCs/>
          <w:sz w:val="28"/>
          <w:szCs w:val="28"/>
        </w:rPr>
      </w:pP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b/>
          <w:bCs/>
          <w:color w:val="000000"/>
          <w:sz w:val="28"/>
          <w:szCs w:val="28"/>
        </w:rPr>
      </w:pPr>
      <w:r w:rsidRPr="009254FA">
        <w:rPr>
          <w:b/>
          <w:bCs/>
          <w:color w:val="000000"/>
          <w:sz w:val="28"/>
          <w:szCs w:val="28"/>
        </w:rPr>
        <w:t xml:space="preserve">Также Некоммерческой микрокредитной компанией «Фонд поддержки предпринимательства Республики Татарстан» оказываются следующие услуги </w:t>
      </w:r>
      <w:r w:rsidRPr="009254FA">
        <w:rPr>
          <w:b/>
          <w:bCs/>
          <w:iCs/>
          <w:color w:val="000000"/>
          <w:sz w:val="28"/>
          <w:szCs w:val="28"/>
        </w:rPr>
        <w:t>для самозанятых граждан</w:t>
      </w:r>
      <w:r w:rsidRPr="009254FA">
        <w:rPr>
          <w:b/>
          <w:bCs/>
          <w:color w:val="000000"/>
          <w:sz w:val="28"/>
          <w:szCs w:val="28"/>
        </w:rPr>
        <w:t>:</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bookmarkStart w:id="8" w:name="_Hlk74237649"/>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b/>
          <w:color w:val="000000"/>
          <w:sz w:val="28"/>
          <w:szCs w:val="28"/>
        </w:rPr>
      </w:pPr>
      <w:r w:rsidRPr="009254FA">
        <w:rPr>
          <w:b/>
          <w:color w:val="000000"/>
          <w:sz w:val="28"/>
          <w:szCs w:val="28"/>
        </w:rPr>
        <w:t xml:space="preserve">Требования к заявителям: </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xml:space="preserve">- иметь статус </w:t>
      </w:r>
      <w:proofErr w:type="spellStart"/>
      <w:r w:rsidRPr="009254FA">
        <w:rPr>
          <w:color w:val="000000"/>
          <w:sz w:val="28"/>
          <w:szCs w:val="28"/>
        </w:rPr>
        <w:t>самозанятого</w:t>
      </w:r>
      <w:proofErr w:type="spellEnd"/>
      <w:r w:rsidRPr="009254FA">
        <w:rPr>
          <w:color w:val="000000"/>
          <w:sz w:val="28"/>
          <w:szCs w:val="28"/>
        </w:rPr>
        <w:t xml:space="preserve"> и вести деятельность на территории Республики Татарстан на дату обращения;</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иметь начисление или уплату налога на профессиональный доход за весь период деятельности в сумме более 0 рублей.</w:t>
      </w:r>
      <w:bookmarkEnd w:id="8"/>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p>
    <w:p w:rsidR="009254FA" w:rsidRPr="009254FA" w:rsidRDefault="009254FA" w:rsidP="009254FA">
      <w:pPr>
        <w:numPr>
          <w:ilvl w:val="0"/>
          <w:numId w:val="21"/>
        </w:numPr>
        <w:shd w:val="clear" w:color="auto" w:fill="FFFFFF"/>
        <w:tabs>
          <w:tab w:val="left" w:pos="0"/>
          <w:tab w:val="left" w:pos="993"/>
        </w:tabs>
        <w:overflowPunct/>
        <w:autoSpaceDE/>
        <w:autoSpaceDN/>
        <w:adjustRightInd/>
        <w:spacing w:line="276" w:lineRule="auto"/>
        <w:ind w:left="0" w:right="282" w:firstLine="709"/>
        <w:contextualSpacing/>
        <w:jc w:val="both"/>
        <w:textAlignment w:val="auto"/>
        <w:rPr>
          <w:b/>
          <w:bCs/>
          <w:color w:val="000000"/>
          <w:sz w:val="28"/>
          <w:szCs w:val="28"/>
        </w:rPr>
      </w:pPr>
      <w:bookmarkStart w:id="9" w:name="_Hlk75187195"/>
      <w:r w:rsidRPr="009254FA">
        <w:rPr>
          <w:b/>
          <w:bCs/>
          <w:color w:val="000000"/>
          <w:sz w:val="28"/>
          <w:szCs w:val="28"/>
        </w:rPr>
        <w:t>Содействие в продвижении продукции (заявки принимаются до 30.03.2022)</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Услуга включает себя онлайн мастер-классы по SMM:</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1. основы SMM продвижения;</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xml:space="preserve">2. правильное оформление аккаунтов в социальных сетях; </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xml:space="preserve">3. основы продаж через </w:t>
      </w:r>
      <w:proofErr w:type="spellStart"/>
      <w:r w:rsidRPr="009254FA">
        <w:rPr>
          <w:color w:val="000000"/>
          <w:sz w:val="28"/>
          <w:szCs w:val="28"/>
        </w:rPr>
        <w:t>директ</w:t>
      </w:r>
      <w:proofErr w:type="spellEnd"/>
      <w:r w:rsidRPr="009254FA">
        <w:rPr>
          <w:color w:val="000000"/>
          <w:sz w:val="28"/>
          <w:szCs w:val="28"/>
        </w:rPr>
        <w:t xml:space="preserve"> и </w:t>
      </w:r>
      <w:proofErr w:type="spellStart"/>
      <w:r w:rsidRPr="009254FA">
        <w:rPr>
          <w:color w:val="000000"/>
          <w:sz w:val="28"/>
          <w:szCs w:val="28"/>
        </w:rPr>
        <w:t>автоворонки</w:t>
      </w:r>
      <w:proofErr w:type="spellEnd"/>
      <w:r w:rsidRPr="009254FA">
        <w:rPr>
          <w:color w:val="000000"/>
          <w:sz w:val="28"/>
          <w:szCs w:val="28"/>
        </w:rPr>
        <w:t xml:space="preserve">;  </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4. обучение и разбор ошибок на основе других бизнесов и их реальных кейсов</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b/>
          <w:color w:val="000000"/>
          <w:sz w:val="28"/>
          <w:szCs w:val="28"/>
        </w:rPr>
        <w:t>Для получения услуги необходимо подать заявку через Цифровую платформу МСП.РФ, приложив к заявке</w:t>
      </w:r>
      <w:r w:rsidRPr="009254FA">
        <w:rPr>
          <w:color w:val="000000"/>
          <w:sz w:val="28"/>
          <w:szCs w:val="28"/>
        </w:rPr>
        <w:t xml:space="preserve">: </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rFonts w:eastAsiaTheme="minorHAnsi"/>
          <w:color w:val="000000"/>
          <w:sz w:val="28"/>
          <w:szCs w:val="28"/>
          <w:lang w:eastAsia="en-US"/>
        </w:rPr>
      </w:pPr>
      <w:r w:rsidRPr="009254FA">
        <w:rPr>
          <w:rFonts w:eastAsiaTheme="minorHAnsi"/>
          <w:color w:val="000000"/>
          <w:sz w:val="28"/>
          <w:szCs w:val="28"/>
          <w:lang w:eastAsia="en-US"/>
        </w:rPr>
        <w:t>- справка из приложения "Мой налог" о постановке на учет (снятии с учета) физического лица в качестве налогоплательщика налога на профессиональный доход;</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rFonts w:eastAsiaTheme="minorHAnsi"/>
          <w:color w:val="000000"/>
          <w:sz w:val="28"/>
          <w:szCs w:val="28"/>
          <w:lang w:eastAsia="en-US"/>
        </w:rPr>
        <w:t xml:space="preserve"> - справка из приложения "Мой налог" о состоянии расчетов (доходах) по налогу на </w:t>
      </w:r>
      <w:r w:rsidRPr="009254FA">
        <w:rPr>
          <w:color w:val="000000"/>
          <w:sz w:val="28"/>
          <w:szCs w:val="28"/>
        </w:rPr>
        <w:t xml:space="preserve">профессиональный доход по каждому получателю услуги. </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p>
    <w:p w:rsidR="009254FA" w:rsidRPr="009254FA" w:rsidRDefault="009254FA" w:rsidP="009254FA">
      <w:pPr>
        <w:numPr>
          <w:ilvl w:val="0"/>
          <w:numId w:val="21"/>
        </w:numPr>
        <w:tabs>
          <w:tab w:val="left" w:pos="0"/>
          <w:tab w:val="left" w:pos="993"/>
        </w:tabs>
        <w:overflowPunct/>
        <w:autoSpaceDE/>
        <w:autoSpaceDN/>
        <w:adjustRightInd/>
        <w:spacing w:line="276" w:lineRule="auto"/>
        <w:ind w:left="0" w:right="282" w:firstLine="709"/>
        <w:contextualSpacing/>
        <w:jc w:val="both"/>
        <w:textAlignment w:val="auto"/>
        <w:rPr>
          <w:b/>
          <w:bCs/>
          <w:color w:val="000000"/>
          <w:sz w:val="28"/>
          <w:szCs w:val="28"/>
        </w:rPr>
      </w:pPr>
      <w:r w:rsidRPr="009254FA">
        <w:rPr>
          <w:b/>
          <w:bCs/>
          <w:color w:val="000000"/>
          <w:sz w:val="28"/>
          <w:szCs w:val="28"/>
        </w:rPr>
        <w:t xml:space="preserve">Услуга по выходу на </w:t>
      </w:r>
      <w:proofErr w:type="spellStart"/>
      <w:r w:rsidRPr="009254FA">
        <w:rPr>
          <w:b/>
          <w:bCs/>
          <w:color w:val="000000"/>
          <w:sz w:val="28"/>
          <w:szCs w:val="28"/>
        </w:rPr>
        <w:t>маркетплейсы</w:t>
      </w:r>
      <w:proofErr w:type="spellEnd"/>
      <w:r w:rsidRPr="009254FA">
        <w:rPr>
          <w:b/>
          <w:bCs/>
          <w:color w:val="000000"/>
          <w:sz w:val="28"/>
          <w:szCs w:val="28"/>
        </w:rPr>
        <w:t xml:space="preserve"> (</w:t>
      </w:r>
      <w:proofErr w:type="spellStart"/>
      <w:r w:rsidRPr="009254FA">
        <w:rPr>
          <w:b/>
          <w:bCs/>
          <w:color w:val="000000"/>
          <w:sz w:val="28"/>
          <w:szCs w:val="28"/>
          <w:lang w:val="en-US"/>
        </w:rPr>
        <w:t>Ozon</w:t>
      </w:r>
      <w:proofErr w:type="spellEnd"/>
      <w:r w:rsidRPr="009254FA">
        <w:rPr>
          <w:b/>
          <w:bCs/>
          <w:color w:val="000000"/>
          <w:sz w:val="28"/>
          <w:szCs w:val="28"/>
        </w:rPr>
        <w:t xml:space="preserve">, </w:t>
      </w:r>
      <w:proofErr w:type="spellStart"/>
      <w:r w:rsidRPr="009254FA">
        <w:rPr>
          <w:b/>
          <w:bCs/>
          <w:color w:val="000000"/>
          <w:sz w:val="28"/>
          <w:szCs w:val="28"/>
          <w:lang w:val="en-US"/>
        </w:rPr>
        <w:t>Wildberries</w:t>
      </w:r>
      <w:proofErr w:type="spellEnd"/>
      <w:r w:rsidRPr="009254FA">
        <w:rPr>
          <w:b/>
          <w:bCs/>
          <w:color w:val="000000"/>
          <w:sz w:val="28"/>
          <w:szCs w:val="28"/>
        </w:rPr>
        <w:t xml:space="preserve"> или </w:t>
      </w:r>
      <w:proofErr w:type="spellStart"/>
      <w:r w:rsidRPr="009254FA">
        <w:rPr>
          <w:b/>
          <w:bCs/>
          <w:color w:val="000000"/>
          <w:sz w:val="28"/>
          <w:szCs w:val="28"/>
          <w:lang w:val="en-US"/>
        </w:rPr>
        <w:t>Kazanexpress</w:t>
      </w:r>
      <w:proofErr w:type="spellEnd"/>
      <w:r w:rsidRPr="009254FA">
        <w:rPr>
          <w:b/>
          <w:bCs/>
          <w:color w:val="000000"/>
          <w:sz w:val="28"/>
          <w:szCs w:val="28"/>
        </w:rPr>
        <w:t xml:space="preserve">) (заявки принимаются до 01.07.2022) </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lastRenderedPageBreak/>
        <w:t xml:space="preserve">Размещение на одном из </w:t>
      </w:r>
      <w:proofErr w:type="spellStart"/>
      <w:r w:rsidRPr="009254FA">
        <w:rPr>
          <w:color w:val="000000"/>
          <w:sz w:val="28"/>
          <w:szCs w:val="28"/>
        </w:rPr>
        <w:t>маркетплейсов</w:t>
      </w:r>
      <w:proofErr w:type="spellEnd"/>
      <w:r w:rsidRPr="009254FA">
        <w:rPr>
          <w:color w:val="000000"/>
          <w:sz w:val="28"/>
          <w:szCs w:val="28"/>
        </w:rPr>
        <w:t xml:space="preserve"> на выбор (</w:t>
      </w:r>
      <w:proofErr w:type="spellStart"/>
      <w:r w:rsidRPr="009254FA">
        <w:rPr>
          <w:color w:val="000000"/>
          <w:sz w:val="28"/>
          <w:szCs w:val="28"/>
        </w:rPr>
        <w:t>Ozon</w:t>
      </w:r>
      <w:proofErr w:type="spellEnd"/>
      <w:r w:rsidRPr="009254FA">
        <w:rPr>
          <w:color w:val="000000"/>
          <w:sz w:val="28"/>
          <w:szCs w:val="28"/>
        </w:rPr>
        <w:t xml:space="preserve">, </w:t>
      </w:r>
      <w:proofErr w:type="spellStart"/>
      <w:r w:rsidRPr="009254FA">
        <w:rPr>
          <w:color w:val="000000"/>
          <w:sz w:val="28"/>
          <w:szCs w:val="28"/>
        </w:rPr>
        <w:t>WildBerries</w:t>
      </w:r>
      <w:proofErr w:type="spellEnd"/>
      <w:r w:rsidRPr="009254FA">
        <w:rPr>
          <w:color w:val="000000"/>
          <w:sz w:val="28"/>
          <w:szCs w:val="28"/>
        </w:rPr>
        <w:t xml:space="preserve"> или </w:t>
      </w:r>
      <w:proofErr w:type="spellStart"/>
      <w:r w:rsidRPr="009254FA">
        <w:rPr>
          <w:color w:val="000000"/>
          <w:sz w:val="28"/>
          <w:szCs w:val="28"/>
        </w:rPr>
        <w:t>Kazanexpress</w:t>
      </w:r>
      <w:proofErr w:type="spellEnd"/>
      <w:r w:rsidRPr="009254FA">
        <w:rPr>
          <w:color w:val="000000"/>
          <w:sz w:val="28"/>
          <w:szCs w:val="28"/>
        </w:rPr>
        <w:t xml:space="preserve">) с созданием контента (фото, текст) или использованием контента </w:t>
      </w:r>
      <w:proofErr w:type="spellStart"/>
      <w:r w:rsidRPr="009254FA">
        <w:rPr>
          <w:color w:val="000000"/>
          <w:sz w:val="28"/>
          <w:szCs w:val="28"/>
        </w:rPr>
        <w:t>самозанятого</w:t>
      </w:r>
      <w:proofErr w:type="spellEnd"/>
      <w:r w:rsidRPr="009254FA">
        <w:rPr>
          <w:color w:val="000000"/>
          <w:sz w:val="28"/>
          <w:szCs w:val="28"/>
        </w:rPr>
        <w:t xml:space="preserve"> и настройка логистической схемы.</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b/>
          <w:color w:val="000000"/>
          <w:sz w:val="28"/>
          <w:szCs w:val="28"/>
        </w:rPr>
        <w:t>Для получения услуги необходимо подать заявку через Цифровую платформу МСП.РФ, приложив к заявке</w:t>
      </w:r>
      <w:r w:rsidRPr="009254FA">
        <w:rPr>
          <w:color w:val="000000"/>
          <w:sz w:val="28"/>
          <w:szCs w:val="28"/>
        </w:rPr>
        <w:t>:</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rFonts w:eastAsiaTheme="minorHAnsi"/>
          <w:color w:val="000000"/>
          <w:sz w:val="28"/>
          <w:szCs w:val="28"/>
          <w:lang w:eastAsia="en-US"/>
        </w:rPr>
      </w:pPr>
      <w:r w:rsidRPr="009254FA">
        <w:rPr>
          <w:rFonts w:eastAsiaTheme="minorHAnsi"/>
          <w:color w:val="000000"/>
          <w:sz w:val="28"/>
          <w:szCs w:val="28"/>
          <w:lang w:eastAsia="en-US"/>
        </w:rPr>
        <w:t>- справка из приложения "Мой налог" о постановке на учет (снятии с учета) физического лица в качестве налогоплательщика налога на профессиональный доход;</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rFonts w:eastAsiaTheme="minorHAnsi"/>
          <w:color w:val="000000"/>
          <w:sz w:val="28"/>
          <w:szCs w:val="28"/>
          <w:lang w:eastAsia="en-US"/>
        </w:rPr>
        <w:t xml:space="preserve"> - справка из приложения "Мой налог" о состоянии расчетов (доходах) по налогу на </w:t>
      </w:r>
      <w:r w:rsidRPr="009254FA">
        <w:rPr>
          <w:color w:val="000000"/>
          <w:sz w:val="28"/>
          <w:szCs w:val="28"/>
        </w:rPr>
        <w:t xml:space="preserve">профессиональный доход по каждому получателю услуги. </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rFonts w:eastAsiaTheme="minorHAnsi"/>
          <w:b/>
          <w:bCs/>
          <w:sz w:val="28"/>
          <w:szCs w:val="28"/>
          <w:lang w:eastAsia="en-US"/>
        </w:rPr>
        <w:t xml:space="preserve">3.    Услуга по предоставлению рабочего места в </w:t>
      </w:r>
      <w:proofErr w:type="spellStart"/>
      <w:r w:rsidRPr="009254FA">
        <w:rPr>
          <w:rFonts w:eastAsiaTheme="minorHAnsi"/>
          <w:b/>
          <w:bCs/>
          <w:sz w:val="28"/>
          <w:szCs w:val="28"/>
          <w:lang w:eastAsia="en-US"/>
        </w:rPr>
        <w:t>коворкинге</w:t>
      </w:r>
      <w:proofErr w:type="spellEnd"/>
      <w:r w:rsidRPr="009254FA">
        <w:rPr>
          <w:rFonts w:eastAsiaTheme="minorHAnsi"/>
          <w:b/>
          <w:bCs/>
          <w:sz w:val="28"/>
          <w:szCs w:val="28"/>
          <w:lang w:eastAsia="en-US"/>
        </w:rPr>
        <w:t xml:space="preserve"> на льготных </w:t>
      </w:r>
      <w:r w:rsidRPr="009254FA">
        <w:rPr>
          <w:b/>
          <w:bCs/>
          <w:color w:val="000000"/>
          <w:sz w:val="28"/>
          <w:szCs w:val="28"/>
        </w:rPr>
        <w:t>условиях для самозанятых граждан (заявки принимаются до 01.06.2022)</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xml:space="preserve">Финансирование аренды рабочего места в </w:t>
      </w:r>
      <w:proofErr w:type="spellStart"/>
      <w:r w:rsidRPr="009254FA">
        <w:rPr>
          <w:color w:val="000000"/>
          <w:sz w:val="28"/>
          <w:szCs w:val="28"/>
        </w:rPr>
        <w:t>коворкинге</w:t>
      </w:r>
      <w:proofErr w:type="spellEnd"/>
      <w:r w:rsidRPr="009254FA">
        <w:rPr>
          <w:color w:val="000000"/>
          <w:sz w:val="28"/>
          <w:szCs w:val="28"/>
        </w:rPr>
        <w:t xml:space="preserve"> на срок до 3-х месяцев суммой не более 36 тыс. рублей на 1 начинающего </w:t>
      </w:r>
      <w:proofErr w:type="spellStart"/>
      <w:r w:rsidRPr="009254FA">
        <w:rPr>
          <w:color w:val="000000"/>
          <w:sz w:val="28"/>
          <w:szCs w:val="28"/>
        </w:rPr>
        <w:t>самозанятого</w:t>
      </w:r>
      <w:proofErr w:type="spellEnd"/>
      <w:r w:rsidRPr="009254FA">
        <w:rPr>
          <w:color w:val="000000"/>
          <w:sz w:val="28"/>
          <w:szCs w:val="28"/>
        </w:rPr>
        <w:t xml:space="preserve"> гражданина (зарегистрированного в 2021 году/начавшего вести деятельность в 2022 году)</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bookmarkStart w:id="10" w:name="_Hlk97373339"/>
      <w:r w:rsidRPr="009254FA">
        <w:rPr>
          <w:b/>
          <w:color w:val="000000"/>
          <w:sz w:val="28"/>
          <w:szCs w:val="28"/>
        </w:rPr>
        <w:t>Для получения услуги необходимо подать заявку через Цифровую платформу МСП.РФ, приложив к заявке</w:t>
      </w:r>
      <w:r w:rsidRPr="009254FA">
        <w:rPr>
          <w:color w:val="000000"/>
          <w:sz w:val="28"/>
          <w:szCs w:val="28"/>
        </w:rPr>
        <w:t>:</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rFonts w:eastAsiaTheme="minorHAnsi"/>
          <w:color w:val="000000"/>
          <w:sz w:val="28"/>
          <w:szCs w:val="28"/>
          <w:lang w:eastAsia="en-US"/>
        </w:rPr>
      </w:pPr>
      <w:r w:rsidRPr="009254FA">
        <w:rPr>
          <w:rFonts w:eastAsiaTheme="minorHAnsi"/>
          <w:color w:val="000000"/>
          <w:sz w:val="28"/>
          <w:szCs w:val="28"/>
          <w:lang w:eastAsia="en-US"/>
        </w:rPr>
        <w:t>- справка из приложения "Мой налог" о постановке на учет (снятии с учета) физического лица в качестве налогоплательщика налога на профессиональный доход;</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rFonts w:eastAsiaTheme="minorHAnsi"/>
          <w:color w:val="000000"/>
          <w:sz w:val="28"/>
          <w:szCs w:val="28"/>
          <w:lang w:eastAsia="en-US"/>
        </w:rPr>
        <w:t xml:space="preserve"> - справка из приложения "Мой налог" о состоянии расчетов (доходах) по налогу на </w:t>
      </w:r>
      <w:r w:rsidRPr="009254FA">
        <w:rPr>
          <w:color w:val="000000"/>
          <w:sz w:val="28"/>
          <w:szCs w:val="28"/>
        </w:rPr>
        <w:t xml:space="preserve">профессиональный доход по каждому получателю услуги. </w:t>
      </w:r>
    </w:p>
    <w:bookmarkEnd w:id="10"/>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color w:val="000000"/>
          <w:sz w:val="28"/>
          <w:szCs w:val="28"/>
        </w:rPr>
        <w:t xml:space="preserve">- для самозанятых граждан, не зарегистрированных на территории Республики Татарстан, - скриншот профиля из приложения "Мой налог" о подтверждении ведения деятельности на территории Республики Татарстан </w:t>
      </w:r>
    </w:p>
    <w:p w:rsidR="009254FA" w:rsidRPr="009254FA" w:rsidRDefault="009254FA" w:rsidP="009254FA">
      <w:pPr>
        <w:shd w:val="clear" w:color="auto" w:fill="FFFFFF"/>
        <w:tabs>
          <w:tab w:val="left" w:pos="0"/>
          <w:tab w:val="left" w:pos="993"/>
        </w:tabs>
        <w:overflowPunct/>
        <w:autoSpaceDE/>
        <w:autoSpaceDN/>
        <w:adjustRightInd/>
        <w:spacing w:line="276" w:lineRule="auto"/>
        <w:ind w:right="282" w:firstLine="709"/>
        <w:jc w:val="both"/>
        <w:textAlignment w:val="auto"/>
        <w:rPr>
          <w:color w:val="000000"/>
          <w:sz w:val="28"/>
          <w:szCs w:val="28"/>
        </w:rPr>
      </w:pPr>
      <w:r w:rsidRPr="009254FA">
        <w:rPr>
          <w:rFonts w:eastAsiaTheme="minorHAnsi"/>
          <w:color w:val="000000"/>
          <w:sz w:val="28"/>
          <w:szCs w:val="28"/>
          <w:lang w:eastAsia="en-US"/>
        </w:rPr>
        <w:t xml:space="preserve">- 3 коммерческих предложения от </w:t>
      </w:r>
      <w:proofErr w:type="spellStart"/>
      <w:r w:rsidRPr="009254FA">
        <w:rPr>
          <w:rFonts w:eastAsiaTheme="minorHAnsi"/>
          <w:color w:val="000000"/>
          <w:sz w:val="28"/>
          <w:szCs w:val="28"/>
          <w:lang w:eastAsia="en-US"/>
        </w:rPr>
        <w:t>коворкингов</w:t>
      </w:r>
      <w:proofErr w:type="spellEnd"/>
      <w:r w:rsidRPr="009254FA">
        <w:rPr>
          <w:rFonts w:eastAsiaTheme="minorHAnsi"/>
          <w:color w:val="000000"/>
          <w:sz w:val="28"/>
          <w:szCs w:val="28"/>
          <w:lang w:eastAsia="en-US"/>
        </w:rPr>
        <w:t xml:space="preserve"> одного типа (</w:t>
      </w:r>
      <w:proofErr w:type="spellStart"/>
      <w:r w:rsidRPr="009254FA">
        <w:rPr>
          <w:rFonts w:eastAsiaTheme="minorHAnsi"/>
          <w:color w:val="000000"/>
          <w:sz w:val="28"/>
          <w:szCs w:val="28"/>
          <w:lang w:eastAsia="en-US"/>
        </w:rPr>
        <w:t>бьюти-коворкинг</w:t>
      </w:r>
      <w:proofErr w:type="spellEnd"/>
      <w:r w:rsidRPr="009254FA">
        <w:rPr>
          <w:rFonts w:eastAsiaTheme="minorHAnsi"/>
          <w:color w:val="000000"/>
          <w:sz w:val="28"/>
          <w:szCs w:val="28"/>
          <w:lang w:eastAsia="en-US"/>
        </w:rPr>
        <w:t xml:space="preserve">, </w:t>
      </w:r>
      <w:proofErr w:type="spellStart"/>
      <w:r w:rsidRPr="009254FA">
        <w:rPr>
          <w:rFonts w:eastAsiaTheme="minorHAnsi"/>
          <w:color w:val="000000"/>
          <w:sz w:val="28"/>
          <w:szCs w:val="28"/>
          <w:lang w:eastAsia="en-US"/>
        </w:rPr>
        <w:t>коворгинг</w:t>
      </w:r>
      <w:proofErr w:type="spellEnd"/>
      <w:r w:rsidRPr="009254FA">
        <w:rPr>
          <w:rFonts w:eastAsiaTheme="minorHAnsi"/>
          <w:color w:val="000000"/>
          <w:sz w:val="28"/>
          <w:szCs w:val="28"/>
          <w:lang w:eastAsia="en-US"/>
        </w:rPr>
        <w:t xml:space="preserve"> офисного типа и т.д.) в муниципальном образовании либо письмо от исполнительного комитета муниципального образования об отсутствии таких в муниципальном образовании</w:t>
      </w:r>
    </w:p>
    <w:bookmarkEnd w:id="9"/>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p>
    <w:p w:rsidR="009254FA" w:rsidRPr="009254FA" w:rsidRDefault="009254FA" w:rsidP="009254FA">
      <w:pPr>
        <w:pStyle w:val="Default"/>
        <w:tabs>
          <w:tab w:val="left" w:pos="-142"/>
          <w:tab w:val="left" w:pos="0"/>
          <w:tab w:val="left" w:pos="993"/>
        </w:tabs>
        <w:spacing w:line="276" w:lineRule="auto"/>
        <w:ind w:right="282" w:firstLine="709"/>
        <w:jc w:val="both"/>
        <w:rPr>
          <w:rFonts w:ascii="Times New Roman" w:hAnsi="Times New Roman" w:cs="Times New Roman"/>
          <w:iCs/>
          <w:color w:val="auto"/>
          <w:sz w:val="28"/>
          <w:szCs w:val="28"/>
        </w:rPr>
      </w:pPr>
    </w:p>
    <w:p w:rsidR="009254FA" w:rsidRPr="009254FA" w:rsidRDefault="009254FA" w:rsidP="009254FA">
      <w:pPr>
        <w:pStyle w:val="ab"/>
        <w:tabs>
          <w:tab w:val="left" w:pos="-142"/>
          <w:tab w:val="left" w:pos="0"/>
          <w:tab w:val="left" w:pos="993"/>
        </w:tabs>
        <w:spacing w:line="276" w:lineRule="auto"/>
        <w:ind w:left="0" w:right="282" w:firstLine="709"/>
        <w:jc w:val="both"/>
        <w:rPr>
          <w:b/>
          <w:sz w:val="28"/>
          <w:szCs w:val="28"/>
        </w:rPr>
      </w:pPr>
      <w:r w:rsidRPr="009254FA">
        <w:rPr>
          <w:b/>
          <w:sz w:val="28"/>
          <w:szCs w:val="28"/>
        </w:rPr>
        <w:t>АО «РЕГИОНАЛЬНАЯ ЛИЗИНГОВАЯ КОМПАНИЯ РТ»</w:t>
      </w:r>
    </w:p>
    <w:p w:rsidR="009254FA" w:rsidRPr="009254FA" w:rsidRDefault="009254FA" w:rsidP="009254FA">
      <w:pPr>
        <w:pStyle w:val="Default"/>
        <w:widowControl w:val="0"/>
        <w:tabs>
          <w:tab w:val="left" w:pos="-142"/>
          <w:tab w:val="left" w:pos="0"/>
          <w:tab w:val="left" w:pos="993"/>
        </w:tabs>
        <w:spacing w:line="276" w:lineRule="auto"/>
        <w:ind w:right="282" w:firstLine="709"/>
        <w:jc w:val="both"/>
        <w:rPr>
          <w:rFonts w:ascii="Times New Roman" w:hAnsi="Times New Roman" w:cs="Times New Roman"/>
          <w:b/>
          <w:color w:val="auto"/>
          <w:sz w:val="28"/>
          <w:szCs w:val="28"/>
        </w:rPr>
      </w:pPr>
      <w:r w:rsidRPr="009254FA">
        <w:rPr>
          <w:rFonts w:ascii="Times New Roman" w:hAnsi="Times New Roman" w:cs="Times New Roman"/>
          <w:b/>
          <w:color w:val="auto"/>
          <w:sz w:val="28"/>
          <w:szCs w:val="28"/>
        </w:rPr>
        <w:t>Льготный лизинг</w:t>
      </w:r>
    </w:p>
    <w:p w:rsidR="009254FA" w:rsidRPr="009254FA" w:rsidRDefault="009254FA" w:rsidP="009254FA">
      <w:pPr>
        <w:pStyle w:val="Default"/>
        <w:widowControl w:val="0"/>
        <w:tabs>
          <w:tab w:val="left" w:pos="-142"/>
          <w:tab w:val="left" w:pos="0"/>
          <w:tab w:val="left" w:pos="993"/>
        </w:tabs>
        <w:spacing w:line="276" w:lineRule="auto"/>
        <w:ind w:right="282" w:firstLine="709"/>
        <w:jc w:val="both"/>
        <w:rPr>
          <w:rFonts w:ascii="Times New Roman" w:hAnsi="Times New Roman" w:cs="Times New Roman"/>
          <w:color w:val="auto"/>
          <w:sz w:val="28"/>
          <w:szCs w:val="28"/>
        </w:rPr>
      </w:pPr>
      <w:r w:rsidRPr="009254FA">
        <w:rPr>
          <w:rFonts w:ascii="Times New Roman" w:hAnsi="Times New Roman" w:cs="Times New Roman"/>
          <w:color w:val="auto"/>
          <w:sz w:val="28"/>
          <w:szCs w:val="28"/>
        </w:rPr>
        <w:t>Условия, действующие в настоящее время по льготному лизингу:</w:t>
      </w:r>
    </w:p>
    <w:p w:rsidR="009254FA" w:rsidRPr="009254FA" w:rsidRDefault="009254FA" w:rsidP="009254FA">
      <w:pPr>
        <w:pStyle w:val="Default"/>
        <w:widowControl w:val="0"/>
        <w:tabs>
          <w:tab w:val="left" w:pos="-142"/>
          <w:tab w:val="left" w:pos="0"/>
          <w:tab w:val="left" w:pos="993"/>
        </w:tabs>
        <w:spacing w:line="276" w:lineRule="auto"/>
        <w:ind w:right="282" w:firstLine="709"/>
        <w:jc w:val="both"/>
        <w:rPr>
          <w:rFonts w:ascii="Times New Roman" w:hAnsi="Times New Roman" w:cs="Times New Roman"/>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color w:val="auto"/>
          <w:sz w:val="28"/>
          <w:szCs w:val="28"/>
        </w:rPr>
        <w:t xml:space="preserve"> процентная ставка: 6% годовых (для российского оборудования), 8% годовых (для иностранного оборудования);</w:t>
      </w:r>
    </w:p>
    <w:p w:rsidR="009254FA" w:rsidRPr="009254FA" w:rsidRDefault="009254FA" w:rsidP="009254FA">
      <w:pPr>
        <w:pStyle w:val="Default"/>
        <w:widowControl w:val="0"/>
        <w:tabs>
          <w:tab w:val="left" w:pos="-142"/>
          <w:tab w:val="left" w:pos="0"/>
          <w:tab w:val="left" w:pos="993"/>
        </w:tabs>
        <w:spacing w:line="276" w:lineRule="auto"/>
        <w:ind w:right="282" w:firstLine="709"/>
        <w:jc w:val="both"/>
        <w:rPr>
          <w:rFonts w:ascii="Times New Roman" w:hAnsi="Times New Roman" w:cs="Times New Roman"/>
          <w:color w:val="auto"/>
          <w:sz w:val="28"/>
          <w:szCs w:val="28"/>
        </w:rPr>
      </w:pPr>
      <w:r w:rsidRPr="009254FA">
        <w:rPr>
          <w:rFonts w:ascii="Times New Roman" w:hAnsi="Times New Roman" w:cs="Times New Roman"/>
          <w:bCs/>
          <w:sz w:val="28"/>
          <w:szCs w:val="28"/>
        </w:rPr>
        <w:lastRenderedPageBreak/>
        <w:t>–</w:t>
      </w:r>
      <w:r w:rsidRPr="009254FA">
        <w:rPr>
          <w:rFonts w:ascii="Times New Roman" w:hAnsi="Times New Roman" w:cs="Times New Roman"/>
          <w:color w:val="auto"/>
          <w:sz w:val="28"/>
          <w:szCs w:val="28"/>
        </w:rPr>
        <w:t xml:space="preserve"> сумма финансирования: от 2,5 млн рублей до 50 млн рублей, для лизингополучателей, зарегистрированных и (или) осуществляющих деятельность на территории Республики Татарстан, минимальный размер суммы финансирования от 500 тыс. рублей. </w:t>
      </w:r>
    </w:p>
    <w:p w:rsidR="009254FA" w:rsidRPr="009254FA" w:rsidRDefault="009254FA" w:rsidP="009254FA">
      <w:pPr>
        <w:pStyle w:val="Default"/>
        <w:widowControl w:val="0"/>
        <w:tabs>
          <w:tab w:val="left" w:pos="-142"/>
          <w:tab w:val="left" w:pos="0"/>
          <w:tab w:val="left" w:pos="993"/>
        </w:tabs>
        <w:spacing w:line="276" w:lineRule="auto"/>
        <w:ind w:right="282" w:firstLine="709"/>
        <w:jc w:val="both"/>
        <w:rPr>
          <w:rFonts w:ascii="Times New Roman" w:hAnsi="Times New Roman" w:cs="Times New Roman"/>
          <w:i/>
          <w:color w:val="auto"/>
          <w:sz w:val="28"/>
          <w:szCs w:val="28"/>
        </w:rPr>
      </w:pPr>
      <w:r w:rsidRPr="009254FA">
        <w:rPr>
          <w:rFonts w:ascii="Times New Roman" w:hAnsi="Times New Roman" w:cs="Times New Roman"/>
          <w:i/>
          <w:color w:val="auto"/>
          <w:sz w:val="28"/>
          <w:szCs w:val="28"/>
        </w:rPr>
        <w:t>Справочно: сумма снижена с 200 млн. руб. до 50 млн. руб. на период до докапитализации РЛК (решение Совета директоров РЛК от 14.04.2021).</w:t>
      </w:r>
    </w:p>
    <w:p w:rsidR="009254FA" w:rsidRPr="009254FA" w:rsidRDefault="009254FA" w:rsidP="009254FA">
      <w:pPr>
        <w:pStyle w:val="Default"/>
        <w:widowControl w:val="0"/>
        <w:tabs>
          <w:tab w:val="left" w:pos="-142"/>
          <w:tab w:val="left" w:pos="0"/>
          <w:tab w:val="left" w:pos="993"/>
        </w:tabs>
        <w:spacing w:line="276" w:lineRule="auto"/>
        <w:ind w:right="282" w:firstLine="709"/>
        <w:jc w:val="both"/>
        <w:rPr>
          <w:rFonts w:ascii="Times New Roman" w:hAnsi="Times New Roman" w:cs="Times New Roman"/>
          <w:color w:val="auto"/>
          <w:sz w:val="28"/>
          <w:szCs w:val="28"/>
        </w:rPr>
      </w:pPr>
      <w:r w:rsidRPr="009254FA">
        <w:rPr>
          <w:rFonts w:ascii="Times New Roman" w:hAnsi="Times New Roman" w:cs="Times New Roman"/>
          <w:bCs/>
          <w:sz w:val="28"/>
          <w:szCs w:val="28"/>
        </w:rPr>
        <w:t>–</w:t>
      </w:r>
      <w:r w:rsidRPr="009254FA">
        <w:rPr>
          <w:rFonts w:ascii="Times New Roman" w:hAnsi="Times New Roman" w:cs="Times New Roman"/>
          <w:color w:val="auto"/>
          <w:sz w:val="28"/>
          <w:szCs w:val="28"/>
        </w:rPr>
        <w:t xml:space="preserve"> авансовый платеж: от 15% от стоимости предмета лизинга.</w:t>
      </w:r>
    </w:p>
    <w:p w:rsidR="009254FA" w:rsidRPr="009254FA" w:rsidRDefault="009254FA" w:rsidP="009254FA">
      <w:pPr>
        <w:pStyle w:val="Default"/>
        <w:widowControl w:val="0"/>
        <w:tabs>
          <w:tab w:val="left" w:pos="-142"/>
          <w:tab w:val="left" w:pos="0"/>
          <w:tab w:val="left" w:pos="993"/>
        </w:tabs>
        <w:spacing w:line="276" w:lineRule="auto"/>
        <w:ind w:right="282" w:firstLine="709"/>
        <w:jc w:val="both"/>
        <w:rPr>
          <w:rFonts w:ascii="Times New Roman" w:hAnsi="Times New Roman" w:cs="Times New Roman"/>
          <w:color w:val="auto"/>
          <w:sz w:val="28"/>
          <w:szCs w:val="28"/>
        </w:rPr>
      </w:pPr>
      <w:r w:rsidRPr="009254FA">
        <w:rPr>
          <w:rFonts w:ascii="Times New Roman" w:hAnsi="Times New Roman" w:cs="Times New Roman"/>
          <w:color w:val="auto"/>
          <w:sz w:val="28"/>
          <w:szCs w:val="28"/>
        </w:rPr>
        <w:t>Для сельскохозяйственных кооперативов авансовый платеж от 10 %, максимальный срок лизинга – до 7 лет (стандарт – 5 лет).</w:t>
      </w:r>
    </w:p>
    <w:p w:rsidR="009254FA" w:rsidRPr="009254FA" w:rsidRDefault="009254FA" w:rsidP="009254FA">
      <w:pPr>
        <w:pStyle w:val="Default"/>
        <w:widowControl w:val="0"/>
        <w:tabs>
          <w:tab w:val="left" w:pos="-142"/>
          <w:tab w:val="left" w:pos="0"/>
          <w:tab w:val="left" w:pos="993"/>
        </w:tabs>
        <w:spacing w:line="276" w:lineRule="auto"/>
        <w:ind w:right="282" w:firstLine="709"/>
        <w:jc w:val="both"/>
        <w:rPr>
          <w:rFonts w:ascii="Times New Roman" w:hAnsi="Times New Roman" w:cs="Times New Roman"/>
          <w:color w:val="auto"/>
          <w:sz w:val="28"/>
          <w:szCs w:val="28"/>
        </w:rPr>
      </w:pPr>
    </w:p>
    <w:p w:rsidR="008216AE" w:rsidRPr="009254FA" w:rsidRDefault="009254FA" w:rsidP="009254FA">
      <w:pPr>
        <w:tabs>
          <w:tab w:val="left" w:pos="0"/>
          <w:tab w:val="left" w:pos="993"/>
        </w:tabs>
        <w:spacing w:line="276" w:lineRule="auto"/>
        <w:ind w:right="282" w:firstLine="709"/>
        <w:jc w:val="both"/>
        <w:rPr>
          <w:sz w:val="28"/>
          <w:szCs w:val="28"/>
        </w:rPr>
      </w:pPr>
      <w:r w:rsidRPr="009254FA">
        <w:rPr>
          <w:sz w:val="28"/>
          <w:szCs w:val="28"/>
        </w:rPr>
        <w:t xml:space="preserve">Более подробную информацию об услугах можно получить по телефону «горячей линии» 8 (843) 524-90-90, в информационно-телекоммуникационной сети Интернет по адресу </w:t>
      </w:r>
      <w:hyperlink r:id="rId9" w:history="1">
        <w:r w:rsidRPr="009254FA">
          <w:rPr>
            <w:rStyle w:val="a3"/>
            <w:sz w:val="28"/>
            <w:szCs w:val="28"/>
          </w:rPr>
          <w:t>www.fpprt.ru</w:t>
        </w:r>
      </w:hyperlink>
      <w:r w:rsidRPr="009254FA">
        <w:rPr>
          <w:sz w:val="28"/>
          <w:szCs w:val="28"/>
        </w:rPr>
        <w:t>, а также обратившись лично в МФЦ для бизнеса Некоммерческой микрокредитной компании «Фонд поддержки предпринимательства Республики Татарстан» по адресу: г. Казань, ул. Петербургская, 28.</w:t>
      </w:r>
    </w:p>
    <w:sectPr w:rsidR="008216AE" w:rsidRPr="009254FA" w:rsidSect="00F15A0B">
      <w:headerReference w:type="default" r:id="rId10"/>
      <w:pgSz w:w="11906" w:h="16838"/>
      <w:pgMar w:top="851" w:right="567" w:bottom="993"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6EC" w:rsidRDefault="005356EC">
      <w:r>
        <w:separator/>
      </w:r>
    </w:p>
  </w:endnote>
  <w:endnote w:type="continuationSeparator" w:id="0">
    <w:p w:rsidR="005356EC" w:rsidRDefault="0053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6EC" w:rsidRDefault="005356EC">
      <w:r>
        <w:separator/>
      </w:r>
    </w:p>
  </w:footnote>
  <w:footnote w:type="continuationSeparator" w:id="0">
    <w:p w:rsidR="005356EC" w:rsidRDefault="00535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A8" w:rsidRDefault="003F1BA8">
    <w:pPr>
      <w:pStyle w:val="a4"/>
      <w:jc w:val="center"/>
    </w:pPr>
  </w:p>
  <w:p w:rsidR="003F1BA8" w:rsidRDefault="003F1BA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77E"/>
    <w:multiLevelType w:val="hybridMultilevel"/>
    <w:tmpl w:val="AACE42F0"/>
    <w:lvl w:ilvl="0" w:tplc="4D6481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DE7AB0"/>
    <w:multiLevelType w:val="hybridMultilevel"/>
    <w:tmpl w:val="DC204E08"/>
    <w:lvl w:ilvl="0" w:tplc="EA4C12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983CD0"/>
    <w:multiLevelType w:val="hybridMultilevel"/>
    <w:tmpl w:val="508A39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19C3CA3"/>
    <w:multiLevelType w:val="hybridMultilevel"/>
    <w:tmpl w:val="DBE0E4FC"/>
    <w:lvl w:ilvl="0" w:tplc="1AA8F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BD0970"/>
    <w:multiLevelType w:val="hybridMultilevel"/>
    <w:tmpl w:val="680CFC18"/>
    <w:lvl w:ilvl="0" w:tplc="C1AEE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1B3546"/>
    <w:multiLevelType w:val="hybridMultilevel"/>
    <w:tmpl w:val="A0380C1E"/>
    <w:lvl w:ilvl="0" w:tplc="4D6481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A13F57"/>
    <w:multiLevelType w:val="hybridMultilevel"/>
    <w:tmpl w:val="6A581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0E149F"/>
    <w:multiLevelType w:val="hybridMultilevel"/>
    <w:tmpl w:val="7B642032"/>
    <w:lvl w:ilvl="0" w:tplc="181091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CAD61A2"/>
    <w:multiLevelType w:val="hybridMultilevel"/>
    <w:tmpl w:val="A63E0A0C"/>
    <w:lvl w:ilvl="0" w:tplc="4D6481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DEF0EA8"/>
    <w:multiLevelType w:val="hybridMultilevel"/>
    <w:tmpl w:val="E40651DE"/>
    <w:lvl w:ilvl="0" w:tplc="181091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DFA4567"/>
    <w:multiLevelType w:val="hybridMultilevel"/>
    <w:tmpl w:val="B694FB20"/>
    <w:lvl w:ilvl="0" w:tplc="04743318">
      <w:start w:val="1"/>
      <w:numFmt w:val="decimal"/>
      <w:lvlText w:val="%1."/>
      <w:lvlJc w:val="left"/>
      <w:pPr>
        <w:ind w:left="1287"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26651EA"/>
    <w:multiLevelType w:val="hybridMultilevel"/>
    <w:tmpl w:val="C9868D76"/>
    <w:lvl w:ilvl="0" w:tplc="62ACED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1B390C"/>
    <w:multiLevelType w:val="hybridMultilevel"/>
    <w:tmpl w:val="84FC4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C0F1FD2"/>
    <w:multiLevelType w:val="hybridMultilevel"/>
    <w:tmpl w:val="32EC0AB4"/>
    <w:lvl w:ilvl="0" w:tplc="3F62E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FD972DF"/>
    <w:multiLevelType w:val="hybridMultilevel"/>
    <w:tmpl w:val="D092F3F6"/>
    <w:lvl w:ilvl="0" w:tplc="0060C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57D6BEE"/>
    <w:multiLevelType w:val="hybridMultilevel"/>
    <w:tmpl w:val="FD78A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545345"/>
    <w:multiLevelType w:val="hybridMultilevel"/>
    <w:tmpl w:val="A40AA556"/>
    <w:lvl w:ilvl="0" w:tplc="4D64817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nsid w:val="663A1127"/>
    <w:multiLevelType w:val="hybridMultilevel"/>
    <w:tmpl w:val="13E6B5CE"/>
    <w:lvl w:ilvl="0" w:tplc="2D323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1715471"/>
    <w:multiLevelType w:val="hybridMultilevel"/>
    <w:tmpl w:val="F084A18E"/>
    <w:lvl w:ilvl="0" w:tplc="F0D4A8EC">
      <w:start w:val="1"/>
      <w:numFmt w:val="decimal"/>
      <w:lvlText w:val="%1)"/>
      <w:lvlJc w:val="left"/>
      <w:pPr>
        <w:ind w:left="1211"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nsid w:val="7B6A7026"/>
    <w:multiLevelType w:val="hybridMultilevel"/>
    <w:tmpl w:val="339A2628"/>
    <w:lvl w:ilvl="0" w:tplc="9A3A2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8"/>
  </w:num>
  <w:num w:numId="3">
    <w:abstractNumId w:val="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6"/>
  </w:num>
  <w:num w:numId="7">
    <w:abstractNumId w:val="0"/>
  </w:num>
  <w:num w:numId="8">
    <w:abstractNumId w:val="6"/>
  </w:num>
  <w:num w:numId="9">
    <w:abstractNumId w:val="1"/>
  </w:num>
  <w:num w:numId="10">
    <w:abstractNumId w:val="17"/>
  </w:num>
  <w:num w:numId="11">
    <w:abstractNumId w:val="9"/>
  </w:num>
  <w:num w:numId="12">
    <w:abstractNumId w:val="10"/>
  </w:num>
  <w:num w:numId="13">
    <w:abstractNumId w:val="8"/>
  </w:num>
  <w:num w:numId="14">
    <w:abstractNumId w:val="14"/>
  </w:num>
  <w:num w:numId="15">
    <w:abstractNumId w:val="20"/>
  </w:num>
  <w:num w:numId="16">
    <w:abstractNumId w:val="3"/>
  </w:num>
  <w:num w:numId="17">
    <w:abstractNumId w:val="4"/>
  </w:num>
  <w:num w:numId="18">
    <w:abstractNumId w:val="12"/>
  </w:num>
  <w:num w:numId="19">
    <w:abstractNumId w:val="15"/>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1AB8"/>
    <w:rsid w:val="00011408"/>
    <w:rsid w:val="00011630"/>
    <w:rsid w:val="000122E0"/>
    <w:rsid w:val="00014666"/>
    <w:rsid w:val="000200F4"/>
    <w:rsid w:val="000223AB"/>
    <w:rsid w:val="00022475"/>
    <w:rsid w:val="00023076"/>
    <w:rsid w:val="0002577C"/>
    <w:rsid w:val="00025780"/>
    <w:rsid w:val="000260AA"/>
    <w:rsid w:val="000261AD"/>
    <w:rsid w:val="000307C8"/>
    <w:rsid w:val="00031D81"/>
    <w:rsid w:val="00035349"/>
    <w:rsid w:val="0003560E"/>
    <w:rsid w:val="00041F50"/>
    <w:rsid w:val="00042309"/>
    <w:rsid w:val="00044F4E"/>
    <w:rsid w:val="00045B3D"/>
    <w:rsid w:val="00047B10"/>
    <w:rsid w:val="00050C5F"/>
    <w:rsid w:val="00051AAE"/>
    <w:rsid w:val="00054D48"/>
    <w:rsid w:val="00057937"/>
    <w:rsid w:val="0006137C"/>
    <w:rsid w:val="00066B1F"/>
    <w:rsid w:val="00070C72"/>
    <w:rsid w:val="00073B03"/>
    <w:rsid w:val="00073E12"/>
    <w:rsid w:val="00082957"/>
    <w:rsid w:val="000844CB"/>
    <w:rsid w:val="00084CBD"/>
    <w:rsid w:val="000904BA"/>
    <w:rsid w:val="00090D80"/>
    <w:rsid w:val="00091230"/>
    <w:rsid w:val="0009219E"/>
    <w:rsid w:val="00096193"/>
    <w:rsid w:val="00096235"/>
    <w:rsid w:val="000A7E89"/>
    <w:rsid w:val="000B01BA"/>
    <w:rsid w:val="000B2C59"/>
    <w:rsid w:val="000B3C84"/>
    <w:rsid w:val="000B4EDB"/>
    <w:rsid w:val="000B650E"/>
    <w:rsid w:val="000B665A"/>
    <w:rsid w:val="000B6E03"/>
    <w:rsid w:val="000C02C5"/>
    <w:rsid w:val="000C2FCE"/>
    <w:rsid w:val="000C6342"/>
    <w:rsid w:val="000D08DC"/>
    <w:rsid w:val="000D1F13"/>
    <w:rsid w:val="000D23FE"/>
    <w:rsid w:val="000D269A"/>
    <w:rsid w:val="000D3624"/>
    <w:rsid w:val="000D6F4F"/>
    <w:rsid w:val="000D7BBE"/>
    <w:rsid w:val="000E1000"/>
    <w:rsid w:val="000E5AA0"/>
    <w:rsid w:val="000E7016"/>
    <w:rsid w:val="000F0D7D"/>
    <w:rsid w:val="000F1617"/>
    <w:rsid w:val="000F2C00"/>
    <w:rsid w:val="000F382B"/>
    <w:rsid w:val="00102C2C"/>
    <w:rsid w:val="00105976"/>
    <w:rsid w:val="0010620D"/>
    <w:rsid w:val="00107B8D"/>
    <w:rsid w:val="0011132B"/>
    <w:rsid w:val="001209F6"/>
    <w:rsid w:val="00124663"/>
    <w:rsid w:val="00130861"/>
    <w:rsid w:val="001315CA"/>
    <w:rsid w:val="001315CF"/>
    <w:rsid w:val="00136E83"/>
    <w:rsid w:val="00137504"/>
    <w:rsid w:val="001424EE"/>
    <w:rsid w:val="001429F6"/>
    <w:rsid w:val="001442B7"/>
    <w:rsid w:val="00145D28"/>
    <w:rsid w:val="00145F8A"/>
    <w:rsid w:val="0014694F"/>
    <w:rsid w:val="001470CE"/>
    <w:rsid w:val="00147566"/>
    <w:rsid w:val="00147C57"/>
    <w:rsid w:val="001510E1"/>
    <w:rsid w:val="0015404A"/>
    <w:rsid w:val="00154FD6"/>
    <w:rsid w:val="00155E2A"/>
    <w:rsid w:val="00156C88"/>
    <w:rsid w:val="0015755D"/>
    <w:rsid w:val="00157C00"/>
    <w:rsid w:val="001645C7"/>
    <w:rsid w:val="001647CA"/>
    <w:rsid w:val="00167502"/>
    <w:rsid w:val="00171520"/>
    <w:rsid w:val="00171931"/>
    <w:rsid w:val="001739B0"/>
    <w:rsid w:val="0017547A"/>
    <w:rsid w:val="00181847"/>
    <w:rsid w:val="001907CF"/>
    <w:rsid w:val="00190C6F"/>
    <w:rsid w:val="00191151"/>
    <w:rsid w:val="00192B16"/>
    <w:rsid w:val="00196ABF"/>
    <w:rsid w:val="001A59CB"/>
    <w:rsid w:val="001C251C"/>
    <w:rsid w:val="001C2B15"/>
    <w:rsid w:val="001C3751"/>
    <w:rsid w:val="001C4940"/>
    <w:rsid w:val="001C7A95"/>
    <w:rsid w:val="001D0400"/>
    <w:rsid w:val="001D10F2"/>
    <w:rsid w:val="001D16F8"/>
    <w:rsid w:val="001D2C1B"/>
    <w:rsid w:val="001D5C48"/>
    <w:rsid w:val="001E1EEC"/>
    <w:rsid w:val="001E24DB"/>
    <w:rsid w:val="001E30D8"/>
    <w:rsid w:val="001E6A51"/>
    <w:rsid w:val="001F02DF"/>
    <w:rsid w:val="001F0B59"/>
    <w:rsid w:val="001F3E14"/>
    <w:rsid w:val="00200A27"/>
    <w:rsid w:val="0020101E"/>
    <w:rsid w:val="00202781"/>
    <w:rsid w:val="00202EE6"/>
    <w:rsid w:val="002077C6"/>
    <w:rsid w:val="0021064B"/>
    <w:rsid w:val="00216E71"/>
    <w:rsid w:val="002201FC"/>
    <w:rsid w:val="00220F35"/>
    <w:rsid w:val="00223262"/>
    <w:rsid w:val="00224932"/>
    <w:rsid w:val="00226A2B"/>
    <w:rsid w:val="002271CD"/>
    <w:rsid w:val="00233A2E"/>
    <w:rsid w:val="00235C36"/>
    <w:rsid w:val="00236850"/>
    <w:rsid w:val="00241B2A"/>
    <w:rsid w:val="00241B8C"/>
    <w:rsid w:val="002436A4"/>
    <w:rsid w:val="0024375A"/>
    <w:rsid w:val="00245CE7"/>
    <w:rsid w:val="00245DC3"/>
    <w:rsid w:val="00246305"/>
    <w:rsid w:val="00261DFC"/>
    <w:rsid w:val="00263C22"/>
    <w:rsid w:val="00265344"/>
    <w:rsid w:val="00265AA3"/>
    <w:rsid w:val="00270970"/>
    <w:rsid w:val="0027379D"/>
    <w:rsid w:val="0027454F"/>
    <w:rsid w:val="00275784"/>
    <w:rsid w:val="00284354"/>
    <w:rsid w:val="00286238"/>
    <w:rsid w:val="00286CA5"/>
    <w:rsid w:val="002A02BB"/>
    <w:rsid w:val="002A348B"/>
    <w:rsid w:val="002A4F24"/>
    <w:rsid w:val="002A5000"/>
    <w:rsid w:val="002A5217"/>
    <w:rsid w:val="002A55A4"/>
    <w:rsid w:val="002B0A7D"/>
    <w:rsid w:val="002B472D"/>
    <w:rsid w:val="002B6059"/>
    <w:rsid w:val="002B6F51"/>
    <w:rsid w:val="002B7826"/>
    <w:rsid w:val="002C13BA"/>
    <w:rsid w:val="002C7096"/>
    <w:rsid w:val="002C70D4"/>
    <w:rsid w:val="002D157D"/>
    <w:rsid w:val="002D1747"/>
    <w:rsid w:val="002D218C"/>
    <w:rsid w:val="002D2A0D"/>
    <w:rsid w:val="002D4827"/>
    <w:rsid w:val="002D7D83"/>
    <w:rsid w:val="002E0303"/>
    <w:rsid w:val="002E295B"/>
    <w:rsid w:val="002E4E72"/>
    <w:rsid w:val="002E4E78"/>
    <w:rsid w:val="002F13C5"/>
    <w:rsid w:val="002F5FB7"/>
    <w:rsid w:val="0030591C"/>
    <w:rsid w:val="00305992"/>
    <w:rsid w:val="003068BB"/>
    <w:rsid w:val="00314343"/>
    <w:rsid w:val="00316BD9"/>
    <w:rsid w:val="00320E5A"/>
    <w:rsid w:val="00323DDE"/>
    <w:rsid w:val="00324982"/>
    <w:rsid w:val="003260FA"/>
    <w:rsid w:val="00330619"/>
    <w:rsid w:val="00330ACA"/>
    <w:rsid w:val="00332DCA"/>
    <w:rsid w:val="00333761"/>
    <w:rsid w:val="00336EFF"/>
    <w:rsid w:val="00346448"/>
    <w:rsid w:val="00347407"/>
    <w:rsid w:val="0035231C"/>
    <w:rsid w:val="00352DE1"/>
    <w:rsid w:val="003539E0"/>
    <w:rsid w:val="00353AC2"/>
    <w:rsid w:val="00357713"/>
    <w:rsid w:val="0036212A"/>
    <w:rsid w:val="0036535B"/>
    <w:rsid w:val="00365A5E"/>
    <w:rsid w:val="00370F04"/>
    <w:rsid w:val="0037145E"/>
    <w:rsid w:val="00371744"/>
    <w:rsid w:val="003767EB"/>
    <w:rsid w:val="0037703F"/>
    <w:rsid w:val="0037796A"/>
    <w:rsid w:val="00381795"/>
    <w:rsid w:val="00382559"/>
    <w:rsid w:val="00382DF6"/>
    <w:rsid w:val="003833A9"/>
    <w:rsid w:val="00386284"/>
    <w:rsid w:val="00386FAE"/>
    <w:rsid w:val="00394708"/>
    <w:rsid w:val="00395427"/>
    <w:rsid w:val="00395686"/>
    <w:rsid w:val="00396BF9"/>
    <w:rsid w:val="00396FEA"/>
    <w:rsid w:val="003A0027"/>
    <w:rsid w:val="003A7990"/>
    <w:rsid w:val="003B19C3"/>
    <w:rsid w:val="003B3E7C"/>
    <w:rsid w:val="003C03EE"/>
    <w:rsid w:val="003C26A4"/>
    <w:rsid w:val="003C3107"/>
    <w:rsid w:val="003C67B9"/>
    <w:rsid w:val="003C7117"/>
    <w:rsid w:val="003D1CA2"/>
    <w:rsid w:val="003D4AE9"/>
    <w:rsid w:val="003D5A45"/>
    <w:rsid w:val="003D7877"/>
    <w:rsid w:val="003E43E2"/>
    <w:rsid w:val="003E6AEB"/>
    <w:rsid w:val="003F0DEF"/>
    <w:rsid w:val="003F1A11"/>
    <w:rsid w:val="003F1BA8"/>
    <w:rsid w:val="003F2CAE"/>
    <w:rsid w:val="00400C42"/>
    <w:rsid w:val="004026EC"/>
    <w:rsid w:val="004045E9"/>
    <w:rsid w:val="004052C2"/>
    <w:rsid w:val="00421AF7"/>
    <w:rsid w:val="0042583B"/>
    <w:rsid w:val="00425CB4"/>
    <w:rsid w:val="00425FDF"/>
    <w:rsid w:val="00427978"/>
    <w:rsid w:val="00431CCD"/>
    <w:rsid w:val="00432C6C"/>
    <w:rsid w:val="00432FBF"/>
    <w:rsid w:val="0043554C"/>
    <w:rsid w:val="00436079"/>
    <w:rsid w:val="0044019F"/>
    <w:rsid w:val="00441197"/>
    <w:rsid w:val="00444651"/>
    <w:rsid w:val="00447BB6"/>
    <w:rsid w:val="00452CD3"/>
    <w:rsid w:val="004538FC"/>
    <w:rsid w:val="004545CE"/>
    <w:rsid w:val="00457EDB"/>
    <w:rsid w:val="00464816"/>
    <w:rsid w:val="0046502F"/>
    <w:rsid w:val="00466F5D"/>
    <w:rsid w:val="0046714C"/>
    <w:rsid w:val="004717C5"/>
    <w:rsid w:val="00472151"/>
    <w:rsid w:val="0047311A"/>
    <w:rsid w:val="00474D91"/>
    <w:rsid w:val="004811B1"/>
    <w:rsid w:val="00481F43"/>
    <w:rsid w:val="00484E88"/>
    <w:rsid w:val="00485076"/>
    <w:rsid w:val="004919AB"/>
    <w:rsid w:val="00492DD8"/>
    <w:rsid w:val="00496742"/>
    <w:rsid w:val="00497D73"/>
    <w:rsid w:val="004A0FDC"/>
    <w:rsid w:val="004A1CE6"/>
    <w:rsid w:val="004A79AC"/>
    <w:rsid w:val="004B249D"/>
    <w:rsid w:val="004B6C7F"/>
    <w:rsid w:val="004B7FDA"/>
    <w:rsid w:val="004C03B1"/>
    <w:rsid w:val="004C4385"/>
    <w:rsid w:val="004C59F2"/>
    <w:rsid w:val="004D1FC8"/>
    <w:rsid w:val="004D27F4"/>
    <w:rsid w:val="004D3581"/>
    <w:rsid w:val="004D5FB5"/>
    <w:rsid w:val="004D6772"/>
    <w:rsid w:val="004D7AFF"/>
    <w:rsid w:val="004E29B8"/>
    <w:rsid w:val="004E7721"/>
    <w:rsid w:val="004E7C33"/>
    <w:rsid w:val="004F1337"/>
    <w:rsid w:val="004F4909"/>
    <w:rsid w:val="004F494F"/>
    <w:rsid w:val="004F5CA7"/>
    <w:rsid w:val="00500984"/>
    <w:rsid w:val="00504CF0"/>
    <w:rsid w:val="00505765"/>
    <w:rsid w:val="00505D0E"/>
    <w:rsid w:val="00506BC3"/>
    <w:rsid w:val="00507725"/>
    <w:rsid w:val="00510A64"/>
    <w:rsid w:val="00511244"/>
    <w:rsid w:val="005129BB"/>
    <w:rsid w:val="00513ECE"/>
    <w:rsid w:val="00514A8A"/>
    <w:rsid w:val="005156C9"/>
    <w:rsid w:val="00515B00"/>
    <w:rsid w:val="00522061"/>
    <w:rsid w:val="00523BCE"/>
    <w:rsid w:val="00524F53"/>
    <w:rsid w:val="0053222C"/>
    <w:rsid w:val="00532C2D"/>
    <w:rsid w:val="0053381B"/>
    <w:rsid w:val="00533AA2"/>
    <w:rsid w:val="00534285"/>
    <w:rsid w:val="005356EC"/>
    <w:rsid w:val="0053660B"/>
    <w:rsid w:val="005402F0"/>
    <w:rsid w:val="00540B46"/>
    <w:rsid w:val="005426AE"/>
    <w:rsid w:val="005458B4"/>
    <w:rsid w:val="005476CB"/>
    <w:rsid w:val="00551C06"/>
    <w:rsid w:val="00555279"/>
    <w:rsid w:val="00556563"/>
    <w:rsid w:val="005576D7"/>
    <w:rsid w:val="00557B07"/>
    <w:rsid w:val="00560D8E"/>
    <w:rsid w:val="00562CE4"/>
    <w:rsid w:val="00563DB0"/>
    <w:rsid w:val="00575F4C"/>
    <w:rsid w:val="0057745E"/>
    <w:rsid w:val="0058037B"/>
    <w:rsid w:val="00580454"/>
    <w:rsid w:val="00580B21"/>
    <w:rsid w:val="00581CCD"/>
    <w:rsid w:val="00582AAA"/>
    <w:rsid w:val="00584880"/>
    <w:rsid w:val="00591A32"/>
    <w:rsid w:val="00592A07"/>
    <w:rsid w:val="00592D4E"/>
    <w:rsid w:val="005937C6"/>
    <w:rsid w:val="00594743"/>
    <w:rsid w:val="00595846"/>
    <w:rsid w:val="005960B7"/>
    <w:rsid w:val="005A1DD1"/>
    <w:rsid w:val="005A2434"/>
    <w:rsid w:val="005A2AB8"/>
    <w:rsid w:val="005A5B5D"/>
    <w:rsid w:val="005A5CD9"/>
    <w:rsid w:val="005A6350"/>
    <w:rsid w:val="005B30C0"/>
    <w:rsid w:val="005B5272"/>
    <w:rsid w:val="005C3174"/>
    <w:rsid w:val="005C589A"/>
    <w:rsid w:val="005C62FA"/>
    <w:rsid w:val="005D0F3B"/>
    <w:rsid w:val="005D623A"/>
    <w:rsid w:val="005D69AE"/>
    <w:rsid w:val="005D6A2A"/>
    <w:rsid w:val="005E20DD"/>
    <w:rsid w:val="005E4503"/>
    <w:rsid w:val="005E47F0"/>
    <w:rsid w:val="005E4924"/>
    <w:rsid w:val="005E4B7F"/>
    <w:rsid w:val="005E507E"/>
    <w:rsid w:val="005F2881"/>
    <w:rsid w:val="005F397C"/>
    <w:rsid w:val="005F434D"/>
    <w:rsid w:val="005F4C20"/>
    <w:rsid w:val="006018EB"/>
    <w:rsid w:val="006033C7"/>
    <w:rsid w:val="0060669E"/>
    <w:rsid w:val="00610B11"/>
    <w:rsid w:val="00610C6E"/>
    <w:rsid w:val="00613463"/>
    <w:rsid w:val="00613936"/>
    <w:rsid w:val="006214AA"/>
    <w:rsid w:val="006224FB"/>
    <w:rsid w:val="00624143"/>
    <w:rsid w:val="006304D5"/>
    <w:rsid w:val="006308A4"/>
    <w:rsid w:val="00632B34"/>
    <w:rsid w:val="00643406"/>
    <w:rsid w:val="006505A5"/>
    <w:rsid w:val="006511C0"/>
    <w:rsid w:val="00653364"/>
    <w:rsid w:val="00653549"/>
    <w:rsid w:val="0065488C"/>
    <w:rsid w:val="0065648C"/>
    <w:rsid w:val="006572EC"/>
    <w:rsid w:val="006611EE"/>
    <w:rsid w:val="0066274C"/>
    <w:rsid w:val="00664750"/>
    <w:rsid w:val="00665014"/>
    <w:rsid w:val="00670EC9"/>
    <w:rsid w:val="00671E30"/>
    <w:rsid w:val="00673821"/>
    <w:rsid w:val="00682547"/>
    <w:rsid w:val="00686696"/>
    <w:rsid w:val="0068769A"/>
    <w:rsid w:val="00691D3B"/>
    <w:rsid w:val="0069396D"/>
    <w:rsid w:val="006A5085"/>
    <w:rsid w:val="006A64BC"/>
    <w:rsid w:val="006A78C0"/>
    <w:rsid w:val="006B5709"/>
    <w:rsid w:val="006B64AE"/>
    <w:rsid w:val="006C0ADB"/>
    <w:rsid w:val="006C12E1"/>
    <w:rsid w:val="006D0667"/>
    <w:rsid w:val="006D0900"/>
    <w:rsid w:val="006D1BC0"/>
    <w:rsid w:val="006D2096"/>
    <w:rsid w:val="006D464E"/>
    <w:rsid w:val="006D494C"/>
    <w:rsid w:val="006E05C0"/>
    <w:rsid w:val="006E10D7"/>
    <w:rsid w:val="006E2D0B"/>
    <w:rsid w:val="006E345E"/>
    <w:rsid w:val="006E36A4"/>
    <w:rsid w:val="006F0477"/>
    <w:rsid w:val="006F2DDD"/>
    <w:rsid w:val="006F4059"/>
    <w:rsid w:val="006F4318"/>
    <w:rsid w:val="007003B8"/>
    <w:rsid w:val="00700604"/>
    <w:rsid w:val="0070409C"/>
    <w:rsid w:val="00714C5E"/>
    <w:rsid w:val="00721925"/>
    <w:rsid w:val="0072506A"/>
    <w:rsid w:val="007253B6"/>
    <w:rsid w:val="00726749"/>
    <w:rsid w:val="00732754"/>
    <w:rsid w:val="00734FA5"/>
    <w:rsid w:val="0073531E"/>
    <w:rsid w:val="00735CB1"/>
    <w:rsid w:val="007413CC"/>
    <w:rsid w:val="00741846"/>
    <w:rsid w:val="00743346"/>
    <w:rsid w:val="0074728E"/>
    <w:rsid w:val="007475CC"/>
    <w:rsid w:val="007512CF"/>
    <w:rsid w:val="00755DAA"/>
    <w:rsid w:val="00761664"/>
    <w:rsid w:val="00762FEA"/>
    <w:rsid w:val="007645CD"/>
    <w:rsid w:val="007665AB"/>
    <w:rsid w:val="00770A6C"/>
    <w:rsid w:val="007737D2"/>
    <w:rsid w:val="00773FEA"/>
    <w:rsid w:val="0077405B"/>
    <w:rsid w:val="00776810"/>
    <w:rsid w:val="00777705"/>
    <w:rsid w:val="00781C21"/>
    <w:rsid w:val="00785653"/>
    <w:rsid w:val="00793122"/>
    <w:rsid w:val="007937D4"/>
    <w:rsid w:val="007A0846"/>
    <w:rsid w:val="007A36C5"/>
    <w:rsid w:val="007A68C9"/>
    <w:rsid w:val="007B0A47"/>
    <w:rsid w:val="007B0AB9"/>
    <w:rsid w:val="007B3384"/>
    <w:rsid w:val="007C014A"/>
    <w:rsid w:val="007C1BEF"/>
    <w:rsid w:val="007C1FE2"/>
    <w:rsid w:val="007C2704"/>
    <w:rsid w:val="007C27C1"/>
    <w:rsid w:val="007C7259"/>
    <w:rsid w:val="007E00A5"/>
    <w:rsid w:val="007E5073"/>
    <w:rsid w:val="007E7BC7"/>
    <w:rsid w:val="007F12BC"/>
    <w:rsid w:val="007F7B09"/>
    <w:rsid w:val="007F7C8A"/>
    <w:rsid w:val="00800C8A"/>
    <w:rsid w:val="0080418F"/>
    <w:rsid w:val="00805168"/>
    <w:rsid w:val="00806E66"/>
    <w:rsid w:val="008216AE"/>
    <w:rsid w:val="0082211A"/>
    <w:rsid w:val="00823407"/>
    <w:rsid w:val="00823B31"/>
    <w:rsid w:val="008252EE"/>
    <w:rsid w:val="00826D3F"/>
    <w:rsid w:val="00827D91"/>
    <w:rsid w:val="00831A24"/>
    <w:rsid w:val="00831B4F"/>
    <w:rsid w:val="00832251"/>
    <w:rsid w:val="00832AD5"/>
    <w:rsid w:val="00834D17"/>
    <w:rsid w:val="008373AD"/>
    <w:rsid w:val="008404E0"/>
    <w:rsid w:val="00843CB8"/>
    <w:rsid w:val="008443C6"/>
    <w:rsid w:val="00844D03"/>
    <w:rsid w:val="00844EBF"/>
    <w:rsid w:val="00846B7A"/>
    <w:rsid w:val="00846DBE"/>
    <w:rsid w:val="00846FCE"/>
    <w:rsid w:val="008471B3"/>
    <w:rsid w:val="008569B7"/>
    <w:rsid w:val="008570DA"/>
    <w:rsid w:val="00861ADC"/>
    <w:rsid w:val="00871D80"/>
    <w:rsid w:val="00872CE9"/>
    <w:rsid w:val="00874BDD"/>
    <w:rsid w:val="00877142"/>
    <w:rsid w:val="0087791D"/>
    <w:rsid w:val="00881057"/>
    <w:rsid w:val="00885454"/>
    <w:rsid w:val="00890953"/>
    <w:rsid w:val="00890A9C"/>
    <w:rsid w:val="0089102C"/>
    <w:rsid w:val="008935AA"/>
    <w:rsid w:val="008A19F1"/>
    <w:rsid w:val="008A540B"/>
    <w:rsid w:val="008A55DE"/>
    <w:rsid w:val="008A5EA0"/>
    <w:rsid w:val="008B19C4"/>
    <w:rsid w:val="008B3969"/>
    <w:rsid w:val="008B5383"/>
    <w:rsid w:val="008C389D"/>
    <w:rsid w:val="008D0D87"/>
    <w:rsid w:val="008D5469"/>
    <w:rsid w:val="008E3E1B"/>
    <w:rsid w:val="008E6406"/>
    <w:rsid w:val="008F0EC2"/>
    <w:rsid w:val="008F13FE"/>
    <w:rsid w:val="008F30C3"/>
    <w:rsid w:val="008F335F"/>
    <w:rsid w:val="00902AAE"/>
    <w:rsid w:val="00904294"/>
    <w:rsid w:val="009062A2"/>
    <w:rsid w:val="00910347"/>
    <w:rsid w:val="0091116C"/>
    <w:rsid w:val="00911DC0"/>
    <w:rsid w:val="00911E85"/>
    <w:rsid w:val="00915C77"/>
    <w:rsid w:val="00916B68"/>
    <w:rsid w:val="00917819"/>
    <w:rsid w:val="00920D45"/>
    <w:rsid w:val="00920E01"/>
    <w:rsid w:val="009217A7"/>
    <w:rsid w:val="009254FA"/>
    <w:rsid w:val="009279F9"/>
    <w:rsid w:val="00934520"/>
    <w:rsid w:val="00937D41"/>
    <w:rsid w:val="00944E56"/>
    <w:rsid w:val="00945B44"/>
    <w:rsid w:val="0094722A"/>
    <w:rsid w:val="009525A6"/>
    <w:rsid w:val="00954524"/>
    <w:rsid w:val="00960727"/>
    <w:rsid w:val="00961776"/>
    <w:rsid w:val="00962DF2"/>
    <w:rsid w:val="009774B3"/>
    <w:rsid w:val="00977A23"/>
    <w:rsid w:val="00981A7B"/>
    <w:rsid w:val="00990C27"/>
    <w:rsid w:val="00991A31"/>
    <w:rsid w:val="00992654"/>
    <w:rsid w:val="00997207"/>
    <w:rsid w:val="009A066F"/>
    <w:rsid w:val="009A0999"/>
    <w:rsid w:val="009A212F"/>
    <w:rsid w:val="009A6BF1"/>
    <w:rsid w:val="009A74B8"/>
    <w:rsid w:val="009B0A5C"/>
    <w:rsid w:val="009B0C6F"/>
    <w:rsid w:val="009B0D60"/>
    <w:rsid w:val="009B1376"/>
    <w:rsid w:val="009B3AC9"/>
    <w:rsid w:val="009C0C18"/>
    <w:rsid w:val="009C6073"/>
    <w:rsid w:val="009C66A0"/>
    <w:rsid w:val="009C69CE"/>
    <w:rsid w:val="009C6BCA"/>
    <w:rsid w:val="009C75D8"/>
    <w:rsid w:val="009C7DDC"/>
    <w:rsid w:val="009D37CD"/>
    <w:rsid w:val="009D3CD2"/>
    <w:rsid w:val="009E145E"/>
    <w:rsid w:val="009E6C41"/>
    <w:rsid w:val="009E7885"/>
    <w:rsid w:val="009F0804"/>
    <w:rsid w:val="009F2EC5"/>
    <w:rsid w:val="009F452D"/>
    <w:rsid w:val="009F475E"/>
    <w:rsid w:val="009F5F1B"/>
    <w:rsid w:val="009F66EE"/>
    <w:rsid w:val="00A00422"/>
    <w:rsid w:val="00A0393A"/>
    <w:rsid w:val="00A04BC7"/>
    <w:rsid w:val="00A06037"/>
    <w:rsid w:val="00A06C84"/>
    <w:rsid w:val="00A103C2"/>
    <w:rsid w:val="00A16BBD"/>
    <w:rsid w:val="00A24536"/>
    <w:rsid w:val="00A30550"/>
    <w:rsid w:val="00A3196B"/>
    <w:rsid w:val="00A33853"/>
    <w:rsid w:val="00A35CEB"/>
    <w:rsid w:val="00A406F0"/>
    <w:rsid w:val="00A44677"/>
    <w:rsid w:val="00A44A90"/>
    <w:rsid w:val="00A45C8E"/>
    <w:rsid w:val="00A665E3"/>
    <w:rsid w:val="00A674FF"/>
    <w:rsid w:val="00A67B18"/>
    <w:rsid w:val="00A700E2"/>
    <w:rsid w:val="00A70FB7"/>
    <w:rsid w:val="00A712A7"/>
    <w:rsid w:val="00A71FDB"/>
    <w:rsid w:val="00A77BD4"/>
    <w:rsid w:val="00A80BD5"/>
    <w:rsid w:val="00A817AD"/>
    <w:rsid w:val="00A907D4"/>
    <w:rsid w:val="00A90AFB"/>
    <w:rsid w:val="00A9149E"/>
    <w:rsid w:val="00AA1B7B"/>
    <w:rsid w:val="00AA6D73"/>
    <w:rsid w:val="00AB13FA"/>
    <w:rsid w:val="00AB1608"/>
    <w:rsid w:val="00AB3496"/>
    <w:rsid w:val="00AB5882"/>
    <w:rsid w:val="00AB7310"/>
    <w:rsid w:val="00AB7365"/>
    <w:rsid w:val="00AC2ADD"/>
    <w:rsid w:val="00AC5534"/>
    <w:rsid w:val="00AC6517"/>
    <w:rsid w:val="00AD4C40"/>
    <w:rsid w:val="00AD531A"/>
    <w:rsid w:val="00AD5BA1"/>
    <w:rsid w:val="00AD7A08"/>
    <w:rsid w:val="00AE1A99"/>
    <w:rsid w:val="00AE1F7E"/>
    <w:rsid w:val="00AE239F"/>
    <w:rsid w:val="00AE7A84"/>
    <w:rsid w:val="00AF051C"/>
    <w:rsid w:val="00AF1B17"/>
    <w:rsid w:val="00AF37AD"/>
    <w:rsid w:val="00AF66E6"/>
    <w:rsid w:val="00AF7323"/>
    <w:rsid w:val="00B10974"/>
    <w:rsid w:val="00B14D8E"/>
    <w:rsid w:val="00B16750"/>
    <w:rsid w:val="00B20B78"/>
    <w:rsid w:val="00B21FA4"/>
    <w:rsid w:val="00B263B5"/>
    <w:rsid w:val="00B31F9F"/>
    <w:rsid w:val="00B3369F"/>
    <w:rsid w:val="00B40885"/>
    <w:rsid w:val="00B5238D"/>
    <w:rsid w:val="00B6065E"/>
    <w:rsid w:val="00B607F3"/>
    <w:rsid w:val="00B64986"/>
    <w:rsid w:val="00B66C8A"/>
    <w:rsid w:val="00B67128"/>
    <w:rsid w:val="00B6788F"/>
    <w:rsid w:val="00B71CA7"/>
    <w:rsid w:val="00B75200"/>
    <w:rsid w:val="00B752D5"/>
    <w:rsid w:val="00B7659B"/>
    <w:rsid w:val="00B83764"/>
    <w:rsid w:val="00B8440D"/>
    <w:rsid w:val="00B84952"/>
    <w:rsid w:val="00B8776C"/>
    <w:rsid w:val="00B906E8"/>
    <w:rsid w:val="00B91F55"/>
    <w:rsid w:val="00BA2EB2"/>
    <w:rsid w:val="00BA3596"/>
    <w:rsid w:val="00BA404F"/>
    <w:rsid w:val="00BA4718"/>
    <w:rsid w:val="00BA5F5B"/>
    <w:rsid w:val="00BA6DB9"/>
    <w:rsid w:val="00BB2904"/>
    <w:rsid w:val="00BB38AE"/>
    <w:rsid w:val="00BB3C67"/>
    <w:rsid w:val="00BB43E7"/>
    <w:rsid w:val="00BB6250"/>
    <w:rsid w:val="00BC3868"/>
    <w:rsid w:val="00BD0376"/>
    <w:rsid w:val="00BD4CD9"/>
    <w:rsid w:val="00BE1861"/>
    <w:rsid w:val="00BE1B7A"/>
    <w:rsid w:val="00BE20E7"/>
    <w:rsid w:val="00BE4177"/>
    <w:rsid w:val="00BF2902"/>
    <w:rsid w:val="00BF30E7"/>
    <w:rsid w:val="00BF3AB0"/>
    <w:rsid w:val="00BF520B"/>
    <w:rsid w:val="00C070D8"/>
    <w:rsid w:val="00C10F63"/>
    <w:rsid w:val="00C11888"/>
    <w:rsid w:val="00C13C34"/>
    <w:rsid w:val="00C155E5"/>
    <w:rsid w:val="00C20F8A"/>
    <w:rsid w:val="00C227A0"/>
    <w:rsid w:val="00C24E16"/>
    <w:rsid w:val="00C26E72"/>
    <w:rsid w:val="00C2775E"/>
    <w:rsid w:val="00C27C46"/>
    <w:rsid w:val="00C30476"/>
    <w:rsid w:val="00C35E48"/>
    <w:rsid w:val="00C35E87"/>
    <w:rsid w:val="00C3629F"/>
    <w:rsid w:val="00C4245E"/>
    <w:rsid w:val="00C4278A"/>
    <w:rsid w:val="00C42831"/>
    <w:rsid w:val="00C44D14"/>
    <w:rsid w:val="00C4533E"/>
    <w:rsid w:val="00C50925"/>
    <w:rsid w:val="00C5637C"/>
    <w:rsid w:val="00C63AB7"/>
    <w:rsid w:val="00C65765"/>
    <w:rsid w:val="00C73CC9"/>
    <w:rsid w:val="00C86A76"/>
    <w:rsid w:val="00C87489"/>
    <w:rsid w:val="00C909D7"/>
    <w:rsid w:val="00C90ABC"/>
    <w:rsid w:val="00C91771"/>
    <w:rsid w:val="00C92D6F"/>
    <w:rsid w:val="00C93293"/>
    <w:rsid w:val="00C95832"/>
    <w:rsid w:val="00C97CA1"/>
    <w:rsid w:val="00CA05FC"/>
    <w:rsid w:val="00CA0BDD"/>
    <w:rsid w:val="00CA1625"/>
    <w:rsid w:val="00CA35FD"/>
    <w:rsid w:val="00CA37FE"/>
    <w:rsid w:val="00CA38DF"/>
    <w:rsid w:val="00CB0392"/>
    <w:rsid w:val="00CB1F73"/>
    <w:rsid w:val="00CB3E28"/>
    <w:rsid w:val="00CB4DFB"/>
    <w:rsid w:val="00CC1ABD"/>
    <w:rsid w:val="00CC471C"/>
    <w:rsid w:val="00CC4DBF"/>
    <w:rsid w:val="00CC65DC"/>
    <w:rsid w:val="00CC6CD6"/>
    <w:rsid w:val="00CD0E48"/>
    <w:rsid w:val="00CD4180"/>
    <w:rsid w:val="00CD767D"/>
    <w:rsid w:val="00CE00A2"/>
    <w:rsid w:val="00CE5780"/>
    <w:rsid w:val="00CE6ADC"/>
    <w:rsid w:val="00CF5A16"/>
    <w:rsid w:val="00CF672E"/>
    <w:rsid w:val="00D0101D"/>
    <w:rsid w:val="00D0237D"/>
    <w:rsid w:val="00D126A9"/>
    <w:rsid w:val="00D14B02"/>
    <w:rsid w:val="00D16688"/>
    <w:rsid w:val="00D20188"/>
    <w:rsid w:val="00D20718"/>
    <w:rsid w:val="00D21F30"/>
    <w:rsid w:val="00D237EE"/>
    <w:rsid w:val="00D31CE9"/>
    <w:rsid w:val="00D32EFD"/>
    <w:rsid w:val="00D33F5B"/>
    <w:rsid w:val="00D43FBE"/>
    <w:rsid w:val="00D44029"/>
    <w:rsid w:val="00D441CE"/>
    <w:rsid w:val="00D45FE0"/>
    <w:rsid w:val="00D4764C"/>
    <w:rsid w:val="00D504B3"/>
    <w:rsid w:val="00D52190"/>
    <w:rsid w:val="00D52A21"/>
    <w:rsid w:val="00D52E15"/>
    <w:rsid w:val="00D54EBD"/>
    <w:rsid w:val="00D6169D"/>
    <w:rsid w:val="00D649C8"/>
    <w:rsid w:val="00D72577"/>
    <w:rsid w:val="00D72919"/>
    <w:rsid w:val="00D72F23"/>
    <w:rsid w:val="00D73242"/>
    <w:rsid w:val="00D76B23"/>
    <w:rsid w:val="00D91829"/>
    <w:rsid w:val="00D92E25"/>
    <w:rsid w:val="00D9654D"/>
    <w:rsid w:val="00DA0A59"/>
    <w:rsid w:val="00DA0D8E"/>
    <w:rsid w:val="00DA1309"/>
    <w:rsid w:val="00DA1DDD"/>
    <w:rsid w:val="00DA6177"/>
    <w:rsid w:val="00DA701F"/>
    <w:rsid w:val="00DB2497"/>
    <w:rsid w:val="00DB2D93"/>
    <w:rsid w:val="00DB3158"/>
    <w:rsid w:val="00DC23A4"/>
    <w:rsid w:val="00DC70C8"/>
    <w:rsid w:val="00DD005B"/>
    <w:rsid w:val="00DD06D7"/>
    <w:rsid w:val="00DD4633"/>
    <w:rsid w:val="00DD5FDB"/>
    <w:rsid w:val="00DE1842"/>
    <w:rsid w:val="00DE49A5"/>
    <w:rsid w:val="00DE6D6D"/>
    <w:rsid w:val="00DE6EED"/>
    <w:rsid w:val="00DE71BA"/>
    <w:rsid w:val="00DF464F"/>
    <w:rsid w:val="00DF4658"/>
    <w:rsid w:val="00E111EA"/>
    <w:rsid w:val="00E12D79"/>
    <w:rsid w:val="00E13580"/>
    <w:rsid w:val="00E166D5"/>
    <w:rsid w:val="00E16860"/>
    <w:rsid w:val="00E16CB5"/>
    <w:rsid w:val="00E20309"/>
    <w:rsid w:val="00E2034A"/>
    <w:rsid w:val="00E213EF"/>
    <w:rsid w:val="00E25A23"/>
    <w:rsid w:val="00E40532"/>
    <w:rsid w:val="00E41236"/>
    <w:rsid w:val="00E41E07"/>
    <w:rsid w:val="00E5312F"/>
    <w:rsid w:val="00E57EED"/>
    <w:rsid w:val="00E603E3"/>
    <w:rsid w:val="00E64E96"/>
    <w:rsid w:val="00E66941"/>
    <w:rsid w:val="00E70D10"/>
    <w:rsid w:val="00E80195"/>
    <w:rsid w:val="00E81A4B"/>
    <w:rsid w:val="00E81C14"/>
    <w:rsid w:val="00E839AB"/>
    <w:rsid w:val="00E90985"/>
    <w:rsid w:val="00E90986"/>
    <w:rsid w:val="00E915A5"/>
    <w:rsid w:val="00E9797C"/>
    <w:rsid w:val="00EA196B"/>
    <w:rsid w:val="00EA34AF"/>
    <w:rsid w:val="00EA6605"/>
    <w:rsid w:val="00EB1305"/>
    <w:rsid w:val="00EB3465"/>
    <w:rsid w:val="00EB356A"/>
    <w:rsid w:val="00EB5B21"/>
    <w:rsid w:val="00EB6E4E"/>
    <w:rsid w:val="00EC316E"/>
    <w:rsid w:val="00EC47E2"/>
    <w:rsid w:val="00EC5B2B"/>
    <w:rsid w:val="00EC65FC"/>
    <w:rsid w:val="00ED6FBB"/>
    <w:rsid w:val="00ED7237"/>
    <w:rsid w:val="00ED7591"/>
    <w:rsid w:val="00EE125F"/>
    <w:rsid w:val="00EE1F65"/>
    <w:rsid w:val="00EE7328"/>
    <w:rsid w:val="00EE7697"/>
    <w:rsid w:val="00EF323C"/>
    <w:rsid w:val="00EF6277"/>
    <w:rsid w:val="00EF710D"/>
    <w:rsid w:val="00F0198B"/>
    <w:rsid w:val="00F05A49"/>
    <w:rsid w:val="00F06C17"/>
    <w:rsid w:val="00F10F7D"/>
    <w:rsid w:val="00F13E93"/>
    <w:rsid w:val="00F15A0B"/>
    <w:rsid w:val="00F230B4"/>
    <w:rsid w:val="00F24BBA"/>
    <w:rsid w:val="00F258F1"/>
    <w:rsid w:val="00F25B57"/>
    <w:rsid w:val="00F322B5"/>
    <w:rsid w:val="00F364BA"/>
    <w:rsid w:val="00F3717A"/>
    <w:rsid w:val="00F4096E"/>
    <w:rsid w:val="00F4219F"/>
    <w:rsid w:val="00F46F49"/>
    <w:rsid w:val="00F539E2"/>
    <w:rsid w:val="00F60775"/>
    <w:rsid w:val="00F61554"/>
    <w:rsid w:val="00F61CF0"/>
    <w:rsid w:val="00F6308F"/>
    <w:rsid w:val="00F64973"/>
    <w:rsid w:val="00F64A51"/>
    <w:rsid w:val="00F660AF"/>
    <w:rsid w:val="00F75CEA"/>
    <w:rsid w:val="00F76582"/>
    <w:rsid w:val="00F76EE3"/>
    <w:rsid w:val="00F77A0F"/>
    <w:rsid w:val="00F8048C"/>
    <w:rsid w:val="00F80C4C"/>
    <w:rsid w:val="00F84AFA"/>
    <w:rsid w:val="00F87127"/>
    <w:rsid w:val="00F877AD"/>
    <w:rsid w:val="00F915CA"/>
    <w:rsid w:val="00F95B25"/>
    <w:rsid w:val="00F97031"/>
    <w:rsid w:val="00FA18C6"/>
    <w:rsid w:val="00FA2484"/>
    <w:rsid w:val="00FA4A35"/>
    <w:rsid w:val="00FA77FA"/>
    <w:rsid w:val="00FB1267"/>
    <w:rsid w:val="00FB25AF"/>
    <w:rsid w:val="00FB291F"/>
    <w:rsid w:val="00FB3F9F"/>
    <w:rsid w:val="00FB4B31"/>
    <w:rsid w:val="00FB639B"/>
    <w:rsid w:val="00FC0181"/>
    <w:rsid w:val="00FC1CEA"/>
    <w:rsid w:val="00FC7785"/>
    <w:rsid w:val="00FD02BD"/>
    <w:rsid w:val="00FD0DCD"/>
    <w:rsid w:val="00FD2266"/>
    <w:rsid w:val="00FD40AE"/>
    <w:rsid w:val="00FD433E"/>
    <w:rsid w:val="00FD6BCD"/>
    <w:rsid w:val="00FD75F5"/>
    <w:rsid w:val="00FE1AD7"/>
    <w:rsid w:val="00FE1C95"/>
    <w:rsid w:val="00FE4D78"/>
    <w:rsid w:val="00FE56CD"/>
    <w:rsid w:val="00FE5F5B"/>
    <w:rsid w:val="00FF0CAB"/>
    <w:rsid w:val="00FF3A72"/>
    <w:rsid w:val="00FF4267"/>
    <w:rsid w:val="00FF58A0"/>
    <w:rsid w:val="00FF7B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2C7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7C01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69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ПАРАГРАФ,Абзац списка основной,Bullet List,FooterText,numbered,список 1,Абзац списка11,List Paragraph,ТАБЛИЦА: текст,Маркер,Выделеный,Текст с номером,Абзац списка для документа,Абзац списка4,Абзац списка1"/>
    <w:basedOn w:val="a"/>
    <w:link w:val="ac"/>
    <w:uiPriority w:val="34"/>
    <w:qFormat/>
    <w:rsid w:val="00BA404F"/>
    <w:pPr>
      <w:ind w:left="720"/>
      <w:contextualSpacing/>
    </w:pPr>
  </w:style>
  <w:style w:type="table" w:customStyle="1" w:styleId="12">
    <w:name w:val="Сетка таблицы1"/>
    <w:basedOn w:val="a1"/>
    <w:next w:val="aa"/>
    <w:uiPriority w:val="59"/>
    <w:rsid w:val="0064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7006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C7096"/>
    <w:rPr>
      <w:rFonts w:asciiTheme="majorHAnsi" w:eastAsiaTheme="majorEastAsia" w:hAnsiTheme="majorHAnsi" w:cstheme="majorBidi"/>
      <w:b/>
      <w:bCs/>
      <w:color w:val="365F91" w:themeColor="accent1" w:themeShade="BF"/>
      <w:sz w:val="28"/>
      <w:szCs w:val="28"/>
    </w:rPr>
  </w:style>
  <w:style w:type="table" w:customStyle="1" w:styleId="31">
    <w:name w:val="Сетка таблицы3"/>
    <w:basedOn w:val="a1"/>
    <w:next w:val="aa"/>
    <w:uiPriority w:val="59"/>
    <w:locked/>
    <w:rsid w:val="00BE20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F64973"/>
    <w:pPr>
      <w:overflowPunct/>
      <w:autoSpaceDE/>
      <w:autoSpaceDN/>
      <w:adjustRightInd/>
      <w:spacing w:before="100" w:beforeAutospacing="1" w:after="100" w:afterAutospacing="1"/>
      <w:textAlignment w:val="auto"/>
    </w:pPr>
    <w:rPr>
      <w:rFonts w:eastAsiaTheme="minorHAnsi"/>
      <w:sz w:val="24"/>
      <w:szCs w:val="24"/>
    </w:rPr>
  </w:style>
  <w:style w:type="table" w:customStyle="1" w:styleId="4">
    <w:name w:val="Сетка таблицы4"/>
    <w:basedOn w:val="a1"/>
    <w:next w:val="aa"/>
    <w:uiPriority w:val="59"/>
    <w:rsid w:val="002D218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D218C"/>
    <w:pPr>
      <w:autoSpaceDE w:val="0"/>
      <w:autoSpaceDN w:val="0"/>
      <w:adjustRightInd w:val="0"/>
    </w:pPr>
    <w:rPr>
      <w:rFonts w:ascii="Tahoma" w:eastAsiaTheme="minorEastAsia" w:hAnsi="Tahoma" w:cs="Tahoma"/>
      <w:color w:val="000000"/>
      <w:sz w:val="24"/>
      <w:szCs w:val="24"/>
    </w:rPr>
  </w:style>
  <w:style w:type="table" w:customStyle="1" w:styleId="5">
    <w:name w:val="Сетка таблицы5"/>
    <w:basedOn w:val="a1"/>
    <w:next w:val="aa"/>
    <w:uiPriority w:val="59"/>
    <w:rsid w:val="00826D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7C014A"/>
    <w:rPr>
      <w:rFonts w:asciiTheme="majorHAnsi" w:eastAsiaTheme="majorEastAsia" w:hAnsiTheme="majorHAnsi" w:cstheme="majorBidi"/>
      <w:b/>
      <w:bCs/>
      <w:color w:val="4F81BD" w:themeColor="accent1"/>
      <w:sz w:val="26"/>
      <w:szCs w:val="26"/>
    </w:rPr>
  </w:style>
  <w:style w:type="character" w:styleId="ae">
    <w:name w:val="annotation reference"/>
    <w:basedOn w:val="a0"/>
    <w:rsid w:val="003D5A45"/>
    <w:rPr>
      <w:sz w:val="16"/>
      <w:szCs w:val="16"/>
    </w:rPr>
  </w:style>
  <w:style w:type="paragraph" w:styleId="af">
    <w:name w:val="annotation text"/>
    <w:basedOn w:val="a"/>
    <w:link w:val="af0"/>
    <w:rsid w:val="003D5A45"/>
  </w:style>
  <w:style w:type="character" w:customStyle="1" w:styleId="af0">
    <w:name w:val="Текст примечания Знак"/>
    <w:basedOn w:val="a0"/>
    <w:link w:val="af"/>
    <w:rsid w:val="003D5A45"/>
  </w:style>
  <w:style w:type="paragraph" w:styleId="af1">
    <w:name w:val="annotation subject"/>
    <w:basedOn w:val="af"/>
    <w:next w:val="af"/>
    <w:link w:val="af2"/>
    <w:rsid w:val="003D5A45"/>
    <w:rPr>
      <w:b/>
      <w:bCs/>
    </w:rPr>
  </w:style>
  <w:style w:type="character" w:customStyle="1" w:styleId="af2">
    <w:name w:val="Тема примечания Знак"/>
    <w:basedOn w:val="af0"/>
    <w:link w:val="af1"/>
    <w:rsid w:val="003D5A45"/>
    <w:rPr>
      <w:b/>
      <w:bCs/>
    </w:rPr>
  </w:style>
  <w:style w:type="paragraph" w:customStyle="1" w:styleId="Style7">
    <w:name w:val="Style7"/>
    <w:basedOn w:val="a"/>
    <w:uiPriority w:val="99"/>
    <w:rsid w:val="002B6059"/>
    <w:pPr>
      <w:widowControl w:val="0"/>
      <w:overflowPunct/>
      <w:spacing w:line="346" w:lineRule="exact"/>
      <w:ind w:firstLine="701"/>
      <w:jc w:val="both"/>
      <w:textAlignment w:val="auto"/>
    </w:pPr>
    <w:rPr>
      <w:sz w:val="24"/>
      <w:szCs w:val="24"/>
    </w:rPr>
  </w:style>
  <w:style w:type="character" w:customStyle="1" w:styleId="32">
    <w:name w:val="Основной текст (3)_"/>
    <w:link w:val="33"/>
    <w:locked/>
    <w:rsid w:val="002B6059"/>
    <w:rPr>
      <w:sz w:val="27"/>
      <w:szCs w:val="27"/>
      <w:shd w:val="clear" w:color="auto" w:fill="FFFFFF"/>
    </w:rPr>
  </w:style>
  <w:style w:type="paragraph" w:customStyle="1" w:styleId="33">
    <w:name w:val="Основной текст (3)"/>
    <w:basedOn w:val="a"/>
    <w:link w:val="32"/>
    <w:rsid w:val="002B6059"/>
    <w:pPr>
      <w:shd w:val="clear" w:color="auto" w:fill="FFFFFF"/>
      <w:overflowPunct/>
      <w:autoSpaceDE/>
      <w:autoSpaceDN/>
      <w:adjustRightInd/>
      <w:spacing w:before="900" w:after="420" w:line="0" w:lineRule="atLeast"/>
      <w:ind w:firstLine="720"/>
      <w:jc w:val="both"/>
      <w:textAlignment w:val="auto"/>
    </w:pPr>
    <w:rPr>
      <w:sz w:val="27"/>
      <w:szCs w:val="27"/>
    </w:rPr>
  </w:style>
  <w:style w:type="character" w:customStyle="1" w:styleId="FontStyle97">
    <w:name w:val="Font Style97"/>
    <w:uiPriority w:val="99"/>
    <w:rsid w:val="002B6059"/>
    <w:rPr>
      <w:rFonts w:ascii="Times New Roman" w:hAnsi="Times New Roman" w:cs="Times New Roman" w:hint="default"/>
      <w:i/>
      <w:iCs/>
      <w:sz w:val="24"/>
      <w:szCs w:val="24"/>
    </w:rPr>
  </w:style>
  <w:style w:type="character" w:customStyle="1" w:styleId="ac">
    <w:name w:val="Абзац списка Знак"/>
    <w:aliases w:val="ПАРАГРАФ Знак,Абзац списка основной Знак,Bullet List Знак,FooterText Знак,numbered Знак,список 1 Знак,Абзац списка11 Знак,List Paragraph Знак,ТАБЛИЦА: текст Знак,Маркер Знак,Выделеный Знак,Текст с номером Знак,Абзац списка4 Знак"/>
    <w:basedOn w:val="a0"/>
    <w:link w:val="ab"/>
    <w:uiPriority w:val="34"/>
    <w:locked/>
    <w:rsid w:val="00F15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2C7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7C01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69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ПАРАГРАФ,Абзац списка основной,Bullet List,FooterText,numbered,список 1,Абзац списка11,List Paragraph,ТАБЛИЦА: текст,Маркер,Выделеный,Текст с номером,Абзац списка для документа,Абзац списка4,Абзац списка1"/>
    <w:basedOn w:val="a"/>
    <w:link w:val="ac"/>
    <w:uiPriority w:val="34"/>
    <w:qFormat/>
    <w:rsid w:val="00BA404F"/>
    <w:pPr>
      <w:ind w:left="720"/>
      <w:contextualSpacing/>
    </w:pPr>
  </w:style>
  <w:style w:type="table" w:customStyle="1" w:styleId="12">
    <w:name w:val="Сетка таблицы1"/>
    <w:basedOn w:val="a1"/>
    <w:next w:val="aa"/>
    <w:uiPriority w:val="59"/>
    <w:rsid w:val="0064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7006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C7096"/>
    <w:rPr>
      <w:rFonts w:asciiTheme="majorHAnsi" w:eastAsiaTheme="majorEastAsia" w:hAnsiTheme="majorHAnsi" w:cstheme="majorBidi"/>
      <w:b/>
      <w:bCs/>
      <w:color w:val="365F91" w:themeColor="accent1" w:themeShade="BF"/>
      <w:sz w:val="28"/>
      <w:szCs w:val="28"/>
    </w:rPr>
  </w:style>
  <w:style w:type="table" w:customStyle="1" w:styleId="31">
    <w:name w:val="Сетка таблицы3"/>
    <w:basedOn w:val="a1"/>
    <w:next w:val="aa"/>
    <w:uiPriority w:val="59"/>
    <w:locked/>
    <w:rsid w:val="00BE20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F64973"/>
    <w:pPr>
      <w:overflowPunct/>
      <w:autoSpaceDE/>
      <w:autoSpaceDN/>
      <w:adjustRightInd/>
      <w:spacing w:before="100" w:beforeAutospacing="1" w:after="100" w:afterAutospacing="1"/>
      <w:textAlignment w:val="auto"/>
    </w:pPr>
    <w:rPr>
      <w:rFonts w:eastAsiaTheme="minorHAnsi"/>
      <w:sz w:val="24"/>
      <w:szCs w:val="24"/>
    </w:rPr>
  </w:style>
  <w:style w:type="table" w:customStyle="1" w:styleId="4">
    <w:name w:val="Сетка таблицы4"/>
    <w:basedOn w:val="a1"/>
    <w:next w:val="aa"/>
    <w:uiPriority w:val="59"/>
    <w:rsid w:val="002D218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D218C"/>
    <w:pPr>
      <w:autoSpaceDE w:val="0"/>
      <w:autoSpaceDN w:val="0"/>
      <w:adjustRightInd w:val="0"/>
    </w:pPr>
    <w:rPr>
      <w:rFonts w:ascii="Tahoma" w:eastAsiaTheme="minorEastAsia" w:hAnsi="Tahoma" w:cs="Tahoma"/>
      <w:color w:val="000000"/>
      <w:sz w:val="24"/>
      <w:szCs w:val="24"/>
    </w:rPr>
  </w:style>
  <w:style w:type="table" w:customStyle="1" w:styleId="5">
    <w:name w:val="Сетка таблицы5"/>
    <w:basedOn w:val="a1"/>
    <w:next w:val="aa"/>
    <w:uiPriority w:val="59"/>
    <w:rsid w:val="00826D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7C014A"/>
    <w:rPr>
      <w:rFonts w:asciiTheme="majorHAnsi" w:eastAsiaTheme="majorEastAsia" w:hAnsiTheme="majorHAnsi" w:cstheme="majorBidi"/>
      <w:b/>
      <w:bCs/>
      <w:color w:val="4F81BD" w:themeColor="accent1"/>
      <w:sz w:val="26"/>
      <w:szCs w:val="26"/>
    </w:rPr>
  </w:style>
  <w:style w:type="character" w:styleId="ae">
    <w:name w:val="annotation reference"/>
    <w:basedOn w:val="a0"/>
    <w:rsid w:val="003D5A45"/>
    <w:rPr>
      <w:sz w:val="16"/>
      <w:szCs w:val="16"/>
    </w:rPr>
  </w:style>
  <w:style w:type="paragraph" w:styleId="af">
    <w:name w:val="annotation text"/>
    <w:basedOn w:val="a"/>
    <w:link w:val="af0"/>
    <w:rsid w:val="003D5A45"/>
  </w:style>
  <w:style w:type="character" w:customStyle="1" w:styleId="af0">
    <w:name w:val="Текст примечания Знак"/>
    <w:basedOn w:val="a0"/>
    <w:link w:val="af"/>
    <w:rsid w:val="003D5A45"/>
  </w:style>
  <w:style w:type="paragraph" w:styleId="af1">
    <w:name w:val="annotation subject"/>
    <w:basedOn w:val="af"/>
    <w:next w:val="af"/>
    <w:link w:val="af2"/>
    <w:rsid w:val="003D5A45"/>
    <w:rPr>
      <w:b/>
      <w:bCs/>
    </w:rPr>
  </w:style>
  <w:style w:type="character" w:customStyle="1" w:styleId="af2">
    <w:name w:val="Тема примечания Знак"/>
    <w:basedOn w:val="af0"/>
    <w:link w:val="af1"/>
    <w:rsid w:val="003D5A45"/>
    <w:rPr>
      <w:b/>
      <w:bCs/>
    </w:rPr>
  </w:style>
  <w:style w:type="paragraph" w:customStyle="1" w:styleId="Style7">
    <w:name w:val="Style7"/>
    <w:basedOn w:val="a"/>
    <w:uiPriority w:val="99"/>
    <w:rsid w:val="002B6059"/>
    <w:pPr>
      <w:widowControl w:val="0"/>
      <w:overflowPunct/>
      <w:spacing w:line="346" w:lineRule="exact"/>
      <w:ind w:firstLine="701"/>
      <w:jc w:val="both"/>
      <w:textAlignment w:val="auto"/>
    </w:pPr>
    <w:rPr>
      <w:sz w:val="24"/>
      <w:szCs w:val="24"/>
    </w:rPr>
  </w:style>
  <w:style w:type="character" w:customStyle="1" w:styleId="32">
    <w:name w:val="Основной текст (3)_"/>
    <w:link w:val="33"/>
    <w:locked/>
    <w:rsid w:val="002B6059"/>
    <w:rPr>
      <w:sz w:val="27"/>
      <w:szCs w:val="27"/>
      <w:shd w:val="clear" w:color="auto" w:fill="FFFFFF"/>
    </w:rPr>
  </w:style>
  <w:style w:type="paragraph" w:customStyle="1" w:styleId="33">
    <w:name w:val="Основной текст (3)"/>
    <w:basedOn w:val="a"/>
    <w:link w:val="32"/>
    <w:rsid w:val="002B6059"/>
    <w:pPr>
      <w:shd w:val="clear" w:color="auto" w:fill="FFFFFF"/>
      <w:overflowPunct/>
      <w:autoSpaceDE/>
      <w:autoSpaceDN/>
      <w:adjustRightInd/>
      <w:spacing w:before="900" w:after="420" w:line="0" w:lineRule="atLeast"/>
      <w:ind w:firstLine="720"/>
      <w:jc w:val="both"/>
      <w:textAlignment w:val="auto"/>
    </w:pPr>
    <w:rPr>
      <w:sz w:val="27"/>
      <w:szCs w:val="27"/>
    </w:rPr>
  </w:style>
  <w:style w:type="character" w:customStyle="1" w:styleId="FontStyle97">
    <w:name w:val="Font Style97"/>
    <w:uiPriority w:val="99"/>
    <w:rsid w:val="002B6059"/>
    <w:rPr>
      <w:rFonts w:ascii="Times New Roman" w:hAnsi="Times New Roman" w:cs="Times New Roman" w:hint="default"/>
      <w:i/>
      <w:iCs/>
      <w:sz w:val="24"/>
      <w:szCs w:val="24"/>
    </w:rPr>
  </w:style>
  <w:style w:type="character" w:customStyle="1" w:styleId="ac">
    <w:name w:val="Абзац списка Знак"/>
    <w:aliases w:val="ПАРАГРАФ Знак,Абзац списка основной Знак,Bullet List Знак,FooterText Знак,numbered Знак,список 1 Знак,Абзац списка11 Знак,List Paragraph Знак,ТАБЛИЦА: текст Знак,Маркер Знак,Выделеный Знак,Текст с номером Знак,Абзац списка4 Знак"/>
    <w:basedOn w:val="a0"/>
    <w:link w:val="ab"/>
    <w:uiPriority w:val="34"/>
    <w:locked/>
    <w:rsid w:val="00F15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8757">
      <w:bodyDiv w:val="1"/>
      <w:marLeft w:val="0"/>
      <w:marRight w:val="0"/>
      <w:marTop w:val="0"/>
      <w:marBottom w:val="0"/>
      <w:divBdr>
        <w:top w:val="none" w:sz="0" w:space="0" w:color="auto"/>
        <w:left w:val="none" w:sz="0" w:space="0" w:color="auto"/>
        <w:bottom w:val="none" w:sz="0" w:space="0" w:color="auto"/>
        <w:right w:val="none" w:sz="0" w:space="0" w:color="auto"/>
      </w:divBdr>
    </w:div>
    <w:div w:id="222569558">
      <w:bodyDiv w:val="1"/>
      <w:marLeft w:val="0"/>
      <w:marRight w:val="0"/>
      <w:marTop w:val="0"/>
      <w:marBottom w:val="0"/>
      <w:divBdr>
        <w:top w:val="none" w:sz="0" w:space="0" w:color="auto"/>
        <w:left w:val="none" w:sz="0" w:space="0" w:color="auto"/>
        <w:bottom w:val="none" w:sz="0" w:space="0" w:color="auto"/>
        <w:right w:val="none" w:sz="0" w:space="0" w:color="auto"/>
      </w:divBdr>
    </w:div>
    <w:div w:id="270087488">
      <w:bodyDiv w:val="1"/>
      <w:marLeft w:val="0"/>
      <w:marRight w:val="0"/>
      <w:marTop w:val="0"/>
      <w:marBottom w:val="0"/>
      <w:divBdr>
        <w:top w:val="none" w:sz="0" w:space="0" w:color="auto"/>
        <w:left w:val="none" w:sz="0" w:space="0" w:color="auto"/>
        <w:bottom w:val="none" w:sz="0" w:space="0" w:color="auto"/>
        <w:right w:val="none" w:sz="0" w:space="0" w:color="auto"/>
      </w:divBdr>
    </w:div>
    <w:div w:id="614481131">
      <w:bodyDiv w:val="1"/>
      <w:marLeft w:val="0"/>
      <w:marRight w:val="0"/>
      <w:marTop w:val="0"/>
      <w:marBottom w:val="0"/>
      <w:divBdr>
        <w:top w:val="none" w:sz="0" w:space="0" w:color="auto"/>
        <w:left w:val="none" w:sz="0" w:space="0" w:color="auto"/>
        <w:bottom w:val="none" w:sz="0" w:space="0" w:color="auto"/>
        <w:right w:val="none" w:sz="0" w:space="0" w:color="auto"/>
      </w:divBdr>
    </w:div>
    <w:div w:id="921254547">
      <w:bodyDiv w:val="1"/>
      <w:marLeft w:val="0"/>
      <w:marRight w:val="0"/>
      <w:marTop w:val="0"/>
      <w:marBottom w:val="0"/>
      <w:divBdr>
        <w:top w:val="none" w:sz="0" w:space="0" w:color="auto"/>
        <w:left w:val="none" w:sz="0" w:space="0" w:color="auto"/>
        <w:bottom w:val="none" w:sz="0" w:space="0" w:color="auto"/>
        <w:right w:val="none" w:sz="0" w:space="0" w:color="auto"/>
      </w:divBdr>
    </w:div>
    <w:div w:id="1072240123">
      <w:bodyDiv w:val="1"/>
      <w:marLeft w:val="0"/>
      <w:marRight w:val="0"/>
      <w:marTop w:val="0"/>
      <w:marBottom w:val="0"/>
      <w:divBdr>
        <w:top w:val="none" w:sz="0" w:space="0" w:color="auto"/>
        <w:left w:val="none" w:sz="0" w:space="0" w:color="auto"/>
        <w:bottom w:val="none" w:sz="0" w:space="0" w:color="auto"/>
        <w:right w:val="none" w:sz="0" w:space="0" w:color="auto"/>
      </w:divBdr>
    </w:div>
    <w:div w:id="1204246942">
      <w:bodyDiv w:val="1"/>
      <w:marLeft w:val="0"/>
      <w:marRight w:val="0"/>
      <w:marTop w:val="0"/>
      <w:marBottom w:val="0"/>
      <w:divBdr>
        <w:top w:val="none" w:sz="0" w:space="0" w:color="auto"/>
        <w:left w:val="none" w:sz="0" w:space="0" w:color="auto"/>
        <w:bottom w:val="none" w:sz="0" w:space="0" w:color="auto"/>
        <w:right w:val="none" w:sz="0" w:space="0" w:color="auto"/>
      </w:divBdr>
    </w:div>
    <w:div w:id="1362591317">
      <w:bodyDiv w:val="1"/>
      <w:marLeft w:val="0"/>
      <w:marRight w:val="0"/>
      <w:marTop w:val="0"/>
      <w:marBottom w:val="0"/>
      <w:divBdr>
        <w:top w:val="none" w:sz="0" w:space="0" w:color="auto"/>
        <w:left w:val="none" w:sz="0" w:space="0" w:color="auto"/>
        <w:bottom w:val="none" w:sz="0" w:space="0" w:color="auto"/>
        <w:right w:val="none" w:sz="0" w:space="0" w:color="auto"/>
      </w:divBdr>
    </w:div>
    <w:div w:id="1506089042">
      <w:bodyDiv w:val="1"/>
      <w:marLeft w:val="0"/>
      <w:marRight w:val="0"/>
      <w:marTop w:val="0"/>
      <w:marBottom w:val="0"/>
      <w:divBdr>
        <w:top w:val="none" w:sz="0" w:space="0" w:color="auto"/>
        <w:left w:val="none" w:sz="0" w:space="0" w:color="auto"/>
        <w:bottom w:val="none" w:sz="0" w:space="0" w:color="auto"/>
        <w:right w:val="none" w:sz="0" w:space="0" w:color="auto"/>
      </w:divBdr>
    </w:div>
    <w:div w:id="1690638139">
      <w:bodyDiv w:val="1"/>
      <w:marLeft w:val="0"/>
      <w:marRight w:val="0"/>
      <w:marTop w:val="0"/>
      <w:marBottom w:val="0"/>
      <w:divBdr>
        <w:top w:val="none" w:sz="0" w:space="0" w:color="auto"/>
        <w:left w:val="none" w:sz="0" w:space="0" w:color="auto"/>
        <w:bottom w:val="none" w:sz="0" w:space="0" w:color="auto"/>
        <w:right w:val="none" w:sz="0" w:space="0" w:color="auto"/>
      </w:divBdr>
    </w:div>
    <w:div w:id="1813058964">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pp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84C46-5075-4F17-BEC2-E4C8055B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4279</Words>
  <Characters>24392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Гриценко</cp:lastModifiedBy>
  <cp:revision>2</cp:revision>
  <cp:lastPrinted>2019-09-06T14:31:00Z</cp:lastPrinted>
  <dcterms:created xsi:type="dcterms:W3CDTF">2022-03-25T14:12:00Z</dcterms:created>
  <dcterms:modified xsi:type="dcterms:W3CDTF">2022-03-25T14:12:00Z</dcterms:modified>
</cp:coreProperties>
</file>