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852A0D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  <w:r w:rsidR="00852A0D">
              <w:rPr>
                <w:sz w:val="28"/>
                <w:szCs w:val="28"/>
              </w:rPr>
              <w:t xml:space="preserve">  </w:t>
            </w:r>
          </w:p>
          <w:p w:rsidR="00CE5782" w:rsidRDefault="00852A0D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</w:tbl>
    <w:p w:rsidR="00852A0D" w:rsidRPr="00852A0D" w:rsidRDefault="00852A0D" w:rsidP="00E87CF5">
      <w:pPr>
        <w:pStyle w:val="normal0020table"/>
        <w:spacing w:before="0" w:beforeAutospacing="0" w:after="0" w:afterAutospacing="0"/>
        <w:ind w:right="4520"/>
        <w:jc w:val="both"/>
        <w:rPr>
          <w:color w:val="000000"/>
          <w:sz w:val="28"/>
          <w:szCs w:val="28"/>
        </w:rPr>
      </w:pPr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>О внесении изменений в решение</w:t>
      </w:r>
    </w:p>
    <w:p w:rsidR="00852A0D" w:rsidRPr="00852A0D" w:rsidRDefault="00852A0D" w:rsidP="00E87CF5">
      <w:pPr>
        <w:pStyle w:val="normal0020table"/>
        <w:spacing w:before="0" w:beforeAutospacing="0" w:after="0" w:afterAutospacing="0"/>
        <w:ind w:right="4520"/>
        <w:jc w:val="both"/>
        <w:rPr>
          <w:color w:val="000000"/>
          <w:sz w:val="28"/>
          <w:szCs w:val="28"/>
        </w:rPr>
      </w:pPr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>Совета </w:t>
      </w:r>
      <w:r>
        <w:rPr>
          <w:rStyle w:val="normal0020tablechar"/>
          <w:rFonts w:eastAsiaTheme="majorEastAsia"/>
          <w:color w:val="000000"/>
          <w:sz w:val="28"/>
          <w:szCs w:val="28"/>
        </w:rPr>
        <w:t>Новозареченского</w:t>
      </w:r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 xml:space="preserve"> сельского</w:t>
      </w:r>
    </w:p>
    <w:p w:rsidR="00852A0D" w:rsidRPr="00852A0D" w:rsidRDefault="00852A0D" w:rsidP="00E87CF5">
      <w:pPr>
        <w:pStyle w:val="normal0020table"/>
        <w:spacing w:before="0" w:beforeAutospacing="0" w:after="0" w:afterAutospacing="0"/>
        <w:ind w:right="4520"/>
        <w:jc w:val="both"/>
        <w:rPr>
          <w:color w:val="000000"/>
          <w:sz w:val="28"/>
          <w:szCs w:val="28"/>
        </w:rPr>
      </w:pPr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>поселения от </w:t>
      </w:r>
      <w:r>
        <w:rPr>
          <w:rStyle w:val="normal0020tablechar"/>
          <w:rFonts w:eastAsiaTheme="majorEastAsia"/>
          <w:color w:val="000000"/>
          <w:sz w:val="28"/>
          <w:szCs w:val="28"/>
        </w:rPr>
        <w:t>16.04.2018 № 64</w:t>
      </w:r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муниципального образования «</w:t>
      </w:r>
      <w:proofErr w:type="spellStart"/>
      <w:r>
        <w:rPr>
          <w:rStyle w:val="normal0020tablechar"/>
          <w:rFonts w:eastAsiaTheme="majorEastAsia"/>
          <w:color w:val="000000"/>
          <w:sz w:val="28"/>
          <w:szCs w:val="28"/>
        </w:rPr>
        <w:t>Новозареченское</w:t>
      </w:r>
      <w:proofErr w:type="spellEnd"/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 xml:space="preserve"> сельское поселение»</w:t>
      </w:r>
    </w:p>
    <w:p w:rsidR="00852A0D" w:rsidRDefault="00852A0D" w:rsidP="00E87CF5">
      <w:pPr>
        <w:pStyle w:val="normal0020table"/>
        <w:spacing w:before="0" w:beforeAutospacing="0" w:after="0" w:afterAutospacing="0" w:line="276" w:lineRule="auto"/>
        <w:ind w:right="4520"/>
        <w:jc w:val="both"/>
        <w:rPr>
          <w:rStyle w:val="normal0020tablechar"/>
          <w:rFonts w:eastAsiaTheme="majorEastAsia"/>
          <w:color w:val="000000"/>
          <w:sz w:val="28"/>
          <w:szCs w:val="28"/>
        </w:rPr>
      </w:pPr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>(с из</w:t>
      </w:r>
      <w:r>
        <w:rPr>
          <w:rStyle w:val="normal0020tablechar"/>
          <w:rFonts w:eastAsiaTheme="majorEastAsia"/>
          <w:color w:val="000000"/>
          <w:sz w:val="28"/>
          <w:szCs w:val="28"/>
        </w:rPr>
        <w:t>менениями: от 10.09.2020 г. №154</w:t>
      </w:r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>)</w:t>
      </w:r>
    </w:p>
    <w:p w:rsidR="00852A0D" w:rsidRPr="00852A0D" w:rsidRDefault="00852A0D" w:rsidP="00852A0D">
      <w:pPr>
        <w:pStyle w:val="normal0020table"/>
        <w:spacing w:before="0" w:beforeAutospacing="0" w:after="0" w:afterAutospacing="0" w:line="276" w:lineRule="auto"/>
        <w:ind w:right="4520"/>
        <w:rPr>
          <w:color w:val="000000"/>
          <w:sz w:val="28"/>
          <w:szCs w:val="28"/>
        </w:rPr>
      </w:pPr>
    </w:p>
    <w:p w:rsidR="00852A0D" w:rsidRPr="00852A0D" w:rsidRDefault="00852A0D" w:rsidP="00852A0D">
      <w:pPr>
        <w:pStyle w:val="normal0020table"/>
        <w:spacing w:before="0" w:beforeAutospacing="0" w:after="0" w:afterAutospacing="0" w:line="360" w:lineRule="auto"/>
        <w:ind w:firstLine="700"/>
        <w:jc w:val="both"/>
        <w:rPr>
          <w:color w:val="000000"/>
          <w:sz w:val="28"/>
          <w:szCs w:val="28"/>
        </w:rPr>
      </w:pPr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 xml:space="preserve">В соответствии с Постановлением Кабинета Министров Республики Татарстан от 22.08.2022 №878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 Совет </w:t>
      </w:r>
      <w:r>
        <w:rPr>
          <w:rStyle w:val="normal0020tablechar"/>
          <w:rFonts w:eastAsiaTheme="majorEastAsia"/>
          <w:color w:val="000000"/>
          <w:sz w:val="28"/>
          <w:szCs w:val="28"/>
        </w:rPr>
        <w:t>Новозареченского</w:t>
      </w:r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 xml:space="preserve"> сельского поселения РЕШИЛ:</w:t>
      </w:r>
    </w:p>
    <w:p w:rsidR="00852A0D" w:rsidRPr="00852A0D" w:rsidRDefault="00852A0D" w:rsidP="00852A0D">
      <w:pPr>
        <w:pStyle w:val="normal0020table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1" w:name="sub_100"/>
      <w:bookmarkEnd w:id="1"/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 xml:space="preserve">Внести в решение Совета </w:t>
      </w:r>
      <w:r>
        <w:rPr>
          <w:rStyle w:val="normal0020tablechar"/>
          <w:rFonts w:eastAsiaTheme="majorEastAsia"/>
          <w:color w:val="000000"/>
          <w:sz w:val="28"/>
          <w:szCs w:val="28"/>
        </w:rPr>
        <w:t>Новозареченского сельского поселения от 16.04.2018 №64</w:t>
      </w:r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муниципального образования «</w:t>
      </w:r>
      <w:proofErr w:type="spellStart"/>
      <w:r>
        <w:rPr>
          <w:rStyle w:val="normal0020tablechar"/>
          <w:rFonts w:eastAsiaTheme="majorEastAsia"/>
          <w:color w:val="000000"/>
          <w:sz w:val="28"/>
          <w:szCs w:val="28"/>
        </w:rPr>
        <w:t>Новозареченское</w:t>
      </w:r>
      <w:proofErr w:type="spellEnd"/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 xml:space="preserve"> сельское поселение» (с изменениями от </w:t>
      </w:r>
      <w:r>
        <w:rPr>
          <w:rStyle w:val="normal0020tablechar"/>
          <w:rFonts w:eastAsiaTheme="majorEastAsia"/>
          <w:color w:val="000000"/>
          <w:sz w:val="28"/>
          <w:szCs w:val="28"/>
        </w:rPr>
        <w:t>10.09.2020 г. №154</w:t>
      </w:r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>) следующие изменения:</w:t>
      </w:r>
    </w:p>
    <w:p w:rsidR="00852A0D" w:rsidRPr="00852A0D" w:rsidRDefault="00852A0D" w:rsidP="00852A0D">
      <w:pPr>
        <w:pStyle w:val="normal0020table"/>
        <w:spacing w:before="0" w:beforeAutospacing="0" w:after="0" w:afterAutospacing="0" w:line="360" w:lineRule="auto"/>
        <w:ind w:firstLine="700"/>
        <w:jc w:val="both"/>
        <w:rPr>
          <w:color w:val="000000"/>
          <w:sz w:val="28"/>
          <w:szCs w:val="28"/>
        </w:rPr>
      </w:pPr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>п.п.3 пункта 1 изложить в следующей редакции:</w:t>
      </w:r>
    </w:p>
    <w:p w:rsidR="00852A0D" w:rsidRPr="00852A0D" w:rsidRDefault="00852A0D" w:rsidP="00852A0D">
      <w:pPr>
        <w:pStyle w:val="normal0020table"/>
        <w:spacing w:before="0" w:beforeAutospacing="0" w:after="0" w:afterAutospacing="0" w:line="360" w:lineRule="auto"/>
        <w:ind w:firstLine="700"/>
        <w:jc w:val="both"/>
        <w:rPr>
          <w:color w:val="000000"/>
          <w:sz w:val="28"/>
          <w:szCs w:val="28"/>
        </w:rPr>
      </w:pPr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>«размеры должностных окладов</w:t>
      </w:r>
      <w:bookmarkStart w:id="2" w:name="sub_103"/>
      <w:bookmarkEnd w:id="2"/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 xml:space="preserve"> руководителей, специалистов и служащих отдельных организаций исчисляются кратно размеру должностного </w:t>
      </w:r>
      <w:proofErr w:type="gramStart"/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>оклада секретаря руководителя структурного подразделения отдельной организации бюджетной сферы</w:t>
      </w:r>
      <w:proofErr w:type="gramEnd"/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 xml:space="preserve"> в муниципальном образовании </w:t>
      </w:r>
      <w:r w:rsidRPr="00852A0D">
        <w:rPr>
          <w:rStyle w:val="normal0020tablechar"/>
          <w:rFonts w:eastAsiaTheme="majorEastAsia"/>
          <w:color w:val="000000"/>
          <w:sz w:val="28"/>
          <w:szCs w:val="28"/>
        </w:rPr>
        <w:lastRenderedPageBreak/>
        <w:t>«</w:t>
      </w:r>
      <w:proofErr w:type="spellStart"/>
      <w:r>
        <w:rPr>
          <w:rStyle w:val="normal0020tablechar"/>
          <w:rFonts w:eastAsiaTheme="majorEastAsia"/>
          <w:color w:val="000000"/>
          <w:sz w:val="28"/>
          <w:szCs w:val="28"/>
        </w:rPr>
        <w:t>Новозареченское</w:t>
      </w:r>
      <w:proofErr w:type="spellEnd"/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 xml:space="preserve"> сельское поселение», на которые не распространяется Единая тарифная сетка по оплате труда работников бюджетной сферы, который составляет 11 958 рублей.».</w:t>
      </w:r>
    </w:p>
    <w:p w:rsidR="00852A0D" w:rsidRPr="00852A0D" w:rsidRDefault="00852A0D" w:rsidP="00852A0D">
      <w:pPr>
        <w:pStyle w:val="normal0020table"/>
        <w:spacing w:before="0" w:beforeAutospacing="0" w:after="0" w:afterAutospacing="0" w:line="360" w:lineRule="auto"/>
        <w:ind w:firstLine="700"/>
        <w:jc w:val="both"/>
        <w:rPr>
          <w:color w:val="000000"/>
          <w:sz w:val="28"/>
          <w:szCs w:val="28"/>
        </w:rPr>
      </w:pPr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>2. Настоящее решение вступает в силу с 1 октября 2022 года.</w:t>
      </w:r>
    </w:p>
    <w:p w:rsidR="00852A0D" w:rsidRPr="00852A0D" w:rsidRDefault="00852A0D" w:rsidP="00852A0D">
      <w:pPr>
        <w:pStyle w:val="normal0020table"/>
        <w:spacing w:before="0" w:beforeAutospacing="0" w:after="0" w:afterAutospacing="0" w:line="360" w:lineRule="auto"/>
        <w:ind w:firstLine="700"/>
        <w:jc w:val="both"/>
        <w:rPr>
          <w:color w:val="000000"/>
          <w:sz w:val="28"/>
          <w:szCs w:val="28"/>
        </w:rPr>
      </w:pPr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 xml:space="preserve">3. </w:t>
      </w:r>
      <w:r w:rsidR="00E87CF5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="00E87CF5" w:rsidRPr="00E87CF5">
          <w:rPr>
            <w:rStyle w:val="a6"/>
            <w:rFonts w:eastAsiaTheme="majorEastAsia"/>
            <w:color w:val="auto"/>
            <w:sz w:val="28"/>
            <w:szCs w:val="28"/>
          </w:rPr>
          <w:t>http://www.bavly.tatarstan.ru</w:t>
        </w:r>
      </w:hyperlink>
      <w:r w:rsidR="00E87CF5" w:rsidRPr="00E87CF5">
        <w:rPr>
          <w:sz w:val="28"/>
          <w:szCs w:val="28"/>
        </w:rPr>
        <w:t>)</w:t>
      </w:r>
      <w:r w:rsidR="00E87CF5">
        <w:rPr>
          <w:sz w:val="28"/>
          <w:szCs w:val="28"/>
        </w:rPr>
        <w:t>.</w:t>
      </w:r>
    </w:p>
    <w:p w:rsidR="00852A0D" w:rsidRPr="00852A0D" w:rsidRDefault="00852A0D" w:rsidP="00852A0D">
      <w:pPr>
        <w:pStyle w:val="normal0020table"/>
        <w:spacing w:before="0" w:beforeAutospacing="0" w:after="0" w:afterAutospacing="0" w:line="360" w:lineRule="auto"/>
        <w:ind w:firstLine="700"/>
        <w:jc w:val="both"/>
        <w:rPr>
          <w:color w:val="000000"/>
          <w:sz w:val="28"/>
          <w:szCs w:val="28"/>
        </w:rPr>
      </w:pPr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>4. </w:t>
      </w:r>
      <w:proofErr w:type="gramStart"/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>Контроль за</w:t>
      </w:r>
      <w:proofErr w:type="gramEnd"/>
      <w:r w:rsidRPr="00852A0D">
        <w:rPr>
          <w:rStyle w:val="normal0020tablechar"/>
          <w:rFonts w:eastAsiaTheme="majorEastAsia"/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4422BE" w:rsidRDefault="004422BE" w:rsidP="004422BE">
      <w:pPr>
        <w:ind w:right="4535"/>
        <w:rPr>
          <w:bCs/>
        </w:rPr>
      </w:pPr>
    </w:p>
    <w:p w:rsidR="00511A5F" w:rsidRDefault="00511A5F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511A5F" w:rsidRDefault="00511A5F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CE5782" w:rsidRPr="00CE5782" w:rsidRDefault="00CE5782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CE5782">
        <w:rPr>
          <w:rFonts w:eastAsiaTheme="minorEastAsia"/>
          <w:sz w:val="28"/>
          <w:szCs w:val="28"/>
        </w:rPr>
        <w:t>Глава, Председатель Совета</w:t>
      </w:r>
    </w:p>
    <w:p w:rsidR="00FB6B07" w:rsidRPr="00180642" w:rsidRDefault="00CE57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CE5782">
        <w:rPr>
          <w:rFonts w:eastAsiaTheme="minorEastAsia"/>
          <w:sz w:val="28"/>
          <w:szCs w:val="28"/>
        </w:rPr>
        <w:t>Новозареченского</w:t>
      </w:r>
      <w:proofErr w:type="spellEnd"/>
      <w:r w:rsidRPr="00CE5782">
        <w:rPr>
          <w:rFonts w:eastAsiaTheme="minorEastAsia"/>
          <w:sz w:val="28"/>
          <w:szCs w:val="28"/>
        </w:rPr>
        <w:t xml:space="preserve"> сельского поселения                    </w:t>
      </w:r>
      <w:r>
        <w:rPr>
          <w:rFonts w:eastAsiaTheme="minorEastAsia"/>
          <w:sz w:val="28"/>
          <w:szCs w:val="28"/>
        </w:rPr>
        <w:t xml:space="preserve">          </w:t>
      </w:r>
      <w:r w:rsidRPr="00CE5782">
        <w:rPr>
          <w:rFonts w:eastAsiaTheme="minorEastAsia"/>
          <w:sz w:val="28"/>
          <w:szCs w:val="28"/>
        </w:rPr>
        <w:t xml:space="preserve">         А.Р. </w:t>
      </w:r>
      <w:proofErr w:type="spellStart"/>
      <w:r w:rsidRPr="00CE5782">
        <w:rPr>
          <w:rFonts w:eastAsiaTheme="minorEastAsia"/>
          <w:sz w:val="28"/>
          <w:szCs w:val="28"/>
        </w:rPr>
        <w:t>Забирова</w:t>
      </w:r>
      <w:proofErr w:type="spellEnd"/>
    </w:p>
    <w:sectPr w:rsidR="00FB6B07" w:rsidRPr="0018064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45550"/>
    <w:rsid w:val="00047D92"/>
    <w:rsid w:val="00067B71"/>
    <w:rsid w:val="00096459"/>
    <w:rsid w:val="000F6D99"/>
    <w:rsid w:val="0010649E"/>
    <w:rsid w:val="00134FED"/>
    <w:rsid w:val="001606B5"/>
    <w:rsid w:val="001631C5"/>
    <w:rsid w:val="00175EBA"/>
    <w:rsid w:val="00180642"/>
    <w:rsid w:val="001A61E0"/>
    <w:rsid w:val="001D0C1D"/>
    <w:rsid w:val="001D36C7"/>
    <w:rsid w:val="002126BB"/>
    <w:rsid w:val="0022137C"/>
    <w:rsid w:val="00222248"/>
    <w:rsid w:val="0022314E"/>
    <w:rsid w:val="002A7C36"/>
    <w:rsid w:val="002C58E6"/>
    <w:rsid w:val="003056D4"/>
    <w:rsid w:val="00320811"/>
    <w:rsid w:val="00323ADB"/>
    <w:rsid w:val="003507E5"/>
    <w:rsid w:val="003720A5"/>
    <w:rsid w:val="003A40A5"/>
    <w:rsid w:val="004100C8"/>
    <w:rsid w:val="004422BE"/>
    <w:rsid w:val="00454334"/>
    <w:rsid w:val="004762E6"/>
    <w:rsid w:val="004A0079"/>
    <w:rsid w:val="00502490"/>
    <w:rsid w:val="00511A5F"/>
    <w:rsid w:val="005268F9"/>
    <w:rsid w:val="005A0904"/>
    <w:rsid w:val="00610996"/>
    <w:rsid w:val="0063256D"/>
    <w:rsid w:val="00665348"/>
    <w:rsid w:val="00695BBA"/>
    <w:rsid w:val="006D4F48"/>
    <w:rsid w:val="006F4C2F"/>
    <w:rsid w:val="00706467"/>
    <w:rsid w:val="00716AB4"/>
    <w:rsid w:val="00746BC9"/>
    <w:rsid w:val="00753040"/>
    <w:rsid w:val="00763204"/>
    <w:rsid w:val="00782FBE"/>
    <w:rsid w:val="007C7A9E"/>
    <w:rsid w:val="007F7AEF"/>
    <w:rsid w:val="00811EAB"/>
    <w:rsid w:val="00852A0D"/>
    <w:rsid w:val="0089322A"/>
    <w:rsid w:val="00897C79"/>
    <w:rsid w:val="008B6D3D"/>
    <w:rsid w:val="008C4C73"/>
    <w:rsid w:val="00925236"/>
    <w:rsid w:val="00962F43"/>
    <w:rsid w:val="00963667"/>
    <w:rsid w:val="0097482E"/>
    <w:rsid w:val="009D3B74"/>
    <w:rsid w:val="009E4074"/>
    <w:rsid w:val="00A9352B"/>
    <w:rsid w:val="00A94AC2"/>
    <w:rsid w:val="00AF4E20"/>
    <w:rsid w:val="00B04B30"/>
    <w:rsid w:val="00B31E49"/>
    <w:rsid w:val="00BF3664"/>
    <w:rsid w:val="00C70DF9"/>
    <w:rsid w:val="00C72D4D"/>
    <w:rsid w:val="00C96413"/>
    <w:rsid w:val="00CE5782"/>
    <w:rsid w:val="00CF4F06"/>
    <w:rsid w:val="00D01FE3"/>
    <w:rsid w:val="00D44893"/>
    <w:rsid w:val="00D5311E"/>
    <w:rsid w:val="00D66733"/>
    <w:rsid w:val="00DE12F9"/>
    <w:rsid w:val="00E16197"/>
    <w:rsid w:val="00E20921"/>
    <w:rsid w:val="00E23F2D"/>
    <w:rsid w:val="00E61D2A"/>
    <w:rsid w:val="00E75819"/>
    <w:rsid w:val="00E87CF5"/>
    <w:rsid w:val="00EA5AB3"/>
    <w:rsid w:val="00EF43C3"/>
    <w:rsid w:val="00F304C7"/>
    <w:rsid w:val="00F31B74"/>
    <w:rsid w:val="00F97E29"/>
    <w:rsid w:val="00FB4068"/>
    <w:rsid w:val="00FB6B07"/>
    <w:rsid w:val="00FE2AB6"/>
    <w:rsid w:val="00FE66B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normal0020table">
    <w:name w:val="normal_0020table"/>
    <w:basedOn w:val="a"/>
    <w:rsid w:val="00852A0D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0020tablechar">
    <w:name w:val="normal_0020table__char"/>
    <w:basedOn w:val="a0"/>
    <w:rsid w:val="00852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normal0020table">
    <w:name w:val="normal_0020table"/>
    <w:basedOn w:val="a"/>
    <w:rsid w:val="00852A0D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0020tablechar">
    <w:name w:val="normal_0020table__char"/>
    <w:basedOn w:val="a0"/>
    <w:rsid w:val="0085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2022-09-19T10:22:00Z</cp:lastPrinted>
  <dcterms:created xsi:type="dcterms:W3CDTF">2022-09-28T11:20:00Z</dcterms:created>
  <dcterms:modified xsi:type="dcterms:W3CDTF">2022-09-28T11:20:00Z</dcterms:modified>
</cp:coreProperties>
</file>