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C1E58" w:rsidRPr="005D1CC6" w:rsidTr="00F762FB">
        <w:trPr>
          <w:trHeight w:val="1221"/>
        </w:trPr>
        <w:tc>
          <w:tcPr>
            <w:tcW w:w="4397" w:type="dxa"/>
            <w:hideMark/>
          </w:tcPr>
          <w:p w:rsidR="005C1E58" w:rsidRPr="005D1CC6" w:rsidRDefault="005C1E58" w:rsidP="00F762FB">
            <w:pPr>
              <w:contextualSpacing/>
              <w:jc w:val="center"/>
            </w:pPr>
            <w:r w:rsidRPr="005D1CC6">
              <w:t>ИСПОЛНИТЕЛЬНЫЙ КОМИТЕТ</w:t>
            </w:r>
          </w:p>
          <w:p w:rsidR="005C1E58" w:rsidRPr="005D1CC6" w:rsidRDefault="008653CD" w:rsidP="00F762FB">
            <w:pPr>
              <w:contextualSpacing/>
              <w:jc w:val="center"/>
            </w:pPr>
            <w:r>
              <w:t>КЗЫЛ-ЯРСКОГО</w:t>
            </w:r>
            <w:r w:rsidR="005C1E58" w:rsidRPr="005D1CC6">
              <w:t xml:space="preserve"> 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СЕЛЬСКОГО ПОСЕЛЕНИЯ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БАВЛИНСКОГО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МУНИЦИПАЛЬНОГО РАЙОНА</w:t>
            </w:r>
          </w:p>
          <w:p w:rsidR="005C1E58" w:rsidRPr="005D1CC6" w:rsidRDefault="005C1E58" w:rsidP="00F762FB">
            <w:pPr>
              <w:contextualSpacing/>
              <w:jc w:val="center"/>
            </w:pPr>
            <w:r w:rsidRPr="005D1CC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  <w:p w:rsidR="005C1E58" w:rsidRPr="005D1CC6" w:rsidRDefault="005C1E58" w:rsidP="00F762FB">
            <w:pPr>
              <w:jc w:val="center"/>
            </w:pPr>
          </w:p>
        </w:tc>
        <w:tc>
          <w:tcPr>
            <w:tcW w:w="4268" w:type="dxa"/>
          </w:tcPr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t xml:space="preserve">ТАТАРСТАН </w:t>
            </w:r>
            <w:r w:rsidRPr="005D1CC6">
              <w:rPr>
                <w:lang w:val="tt-RU"/>
              </w:rPr>
              <w:t>РЕСПУБЛИКАСЫ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 xml:space="preserve">БАУЛЫ    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МУНИЦИПАЛЬ РАЙОНЫ</w:t>
            </w:r>
          </w:p>
          <w:p w:rsidR="005C1E58" w:rsidRPr="005D1CC6" w:rsidRDefault="008653CD" w:rsidP="00F762FB">
            <w:pPr>
              <w:jc w:val="center"/>
            </w:pPr>
            <w:r>
              <w:t>КЫЗЫЛЪЯР</w:t>
            </w:r>
          </w:p>
          <w:p w:rsidR="005C1E58" w:rsidRPr="005D1CC6" w:rsidRDefault="005C1E58" w:rsidP="00F762FB">
            <w:pPr>
              <w:jc w:val="center"/>
            </w:pPr>
            <w:r w:rsidRPr="005D1CC6">
              <w:t xml:space="preserve">АВЫЛ </w:t>
            </w:r>
            <w:r w:rsidRPr="005D1CC6">
              <w:rPr>
                <w:lang w:val="tt-RU"/>
              </w:rPr>
              <w:t>ҖИРЛЕГЕ</w:t>
            </w:r>
          </w:p>
          <w:p w:rsidR="005C1E58" w:rsidRPr="005D1CC6" w:rsidRDefault="005C1E58" w:rsidP="00F762FB">
            <w:pPr>
              <w:jc w:val="center"/>
              <w:rPr>
                <w:lang w:val="tt-RU"/>
              </w:rPr>
            </w:pPr>
            <w:r w:rsidRPr="005D1CC6">
              <w:rPr>
                <w:lang w:val="tt-RU"/>
              </w:rPr>
              <w:t>БАШКАРМА КОМИТЕТ</w:t>
            </w:r>
          </w:p>
        </w:tc>
      </w:tr>
      <w:tr w:rsidR="005C1E58" w:rsidRPr="005D1CC6" w:rsidTr="00F762FB">
        <w:trPr>
          <w:trHeight w:val="387"/>
        </w:trPr>
        <w:tc>
          <w:tcPr>
            <w:tcW w:w="9765" w:type="dxa"/>
            <w:gridSpan w:val="4"/>
          </w:tcPr>
          <w:p w:rsidR="005C1E58" w:rsidRPr="005D1CC6" w:rsidRDefault="005C1E58" w:rsidP="00F762FB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5C1E58" w:rsidRPr="005D1CC6" w:rsidRDefault="005C1E58" w:rsidP="00F762FB"/>
        </w:tc>
      </w:tr>
      <w:tr w:rsidR="005C1E58" w:rsidRPr="005D1CC6" w:rsidTr="00F762FB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C1E58" w:rsidRPr="005D1CC6" w:rsidRDefault="005C1E58" w:rsidP="00F762FB">
            <w:pPr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C1E58" w:rsidRPr="005D1CC6" w:rsidRDefault="005C1E58" w:rsidP="00F762FB">
            <w:pPr>
              <w:jc w:val="center"/>
              <w:rPr>
                <w:b/>
                <w:lang w:val="en-US"/>
              </w:rPr>
            </w:pPr>
            <w:r w:rsidRPr="005D1CC6">
              <w:rPr>
                <w:b/>
              </w:rPr>
              <w:t xml:space="preserve">      КАРАР</w:t>
            </w:r>
          </w:p>
        </w:tc>
      </w:tr>
      <w:tr w:rsidR="005C1E58" w:rsidRPr="005D1CC6" w:rsidTr="00F762FB">
        <w:trPr>
          <w:trHeight w:val="413"/>
        </w:trPr>
        <w:tc>
          <w:tcPr>
            <w:tcW w:w="9765" w:type="dxa"/>
            <w:gridSpan w:val="4"/>
            <w:vAlign w:val="bottom"/>
          </w:tcPr>
          <w:p w:rsidR="005C1E58" w:rsidRPr="005D1CC6" w:rsidRDefault="005C1E58" w:rsidP="00F762FB"/>
          <w:p w:rsidR="005C1E58" w:rsidRPr="005D1CC6" w:rsidRDefault="005C1E58" w:rsidP="008653CD">
            <w:bookmarkStart w:id="0" w:name="_GoBack"/>
            <w:bookmarkEnd w:id="0"/>
          </w:p>
        </w:tc>
      </w:tr>
    </w:tbl>
    <w:p w:rsidR="005C1E58" w:rsidRPr="005D1CC6" w:rsidRDefault="005C1E58" w:rsidP="005C1E58">
      <w:pPr>
        <w:jc w:val="both"/>
      </w:pPr>
      <w:r w:rsidRPr="005D1CC6">
        <w:t xml:space="preserve">                </w:t>
      </w:r>
    </w:p>
    <w:p w:rsidR="00034309" w:rsidRDefault="00034309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proofErr w:type="gramEnd"/>
      <w:r w:rsidRPr="008618EE">
        <w:rPr>
          <w:color w:val="000000"/>
          <w:spacing w:val="3"/>
        </w:rPr>
        <w:t xml:space="preserve"> </w:t>
      </w:r>
      <w:proofErr w:type="spellStart"/>
      <w:r w:rsidR="008653CD">
        <w:rPr>
          <w:color w:val="000000"/>
          <w:spacing w:val="3"/>
        </w:rPr>
        <w:t>Кзыл-Ярского</w:t>
      </w:r>
      <w:proofErr w:type="spellEnd"/>
      <w:r w:rsidRPr="008618EE">
        <w:rPr>
          <w:color w:val="000000"/>
          <w:spacing w:val="3"/>
        </w:rPr>
        <w:t xml:space="preserve"> сельского поселения</w:t>
      </w:r>
    </w:p>
    <w:p w:rsidR="008653CD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proofErr w:type="gramStart"/>
      <w:r w:rsidRPr="008618EE">
        <w:t>В целях своевременного рассмотрения обращений граждан Российской Федерации, в соответствии с Федеральным Законом от 02.05.2006 № 59-ФЗ     «О порядке рассмотрения обращений граждан Российской Федерации», Фед</w:t>
      </w:r>
      <w:r w:rsidRPr="008618EE">
        <w:t>е</w:t>
      </w:r>
      <w:r w:rsidRPr="008618EE">
        <w:t>ральным законом от 25.12.2008 № 273-ФЗ «О противодействии коррупции», 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</w:t>
      </w:r>
      <w:proofErr w:type="gramEnd"/>
      <w:r w:rsidRPr="008618EE">
        <w:rPr>
          <w:bCs/>
        </w:rPr>
        <w:t xml:space="preserve"> </w:t>
      </w:r>
      <w:proofErr w:type="gramStart"/>
      <w:r w:rsidRPr="008618EE">
        <w:rPr>
          <w:bCs/>
        </w:rPr>
        <w:t>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 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 «О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>ниям Федерального закона от 02.05.2006  № 59-ФЗ «О порядке рассмотрения 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t>онного</w:t>
      </w:r>
      <w:proofErr w:type="gramEnd"/>
      <w:r w:rsidRPr="008618EE">
        <w:rPr>
          <w:szCs w:val="20"/>
        </w:rPr>
        <w:t xml:space="preserve">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lastRenderedPageBreak/>
        <w:t>ложениями, заявлениями, жалобами, регулирования порядка приема и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proofErr w:type="spellStart"/>
      <w:r w:rsidR="008653CD">
        <w:rPr>
          <w:spacing w:val="3"/>
        </w:rPr>
        <w:t>Кзыл-Ярского</w:t>
      </w:r>
      <w:proofErr w:type="spellEnd"/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proofErr w:type="spellStart"/>
      <w:r w:rsidRPr="008618EE">
        <w:t>жеквартально</w:t>
      </w:r>
      <w:proofErr w:type="spellEnd"/>
      <w:r w:rsidRPr="008618EE">
        <w:t xml:space="preserve"> информировать население через сайт </w:t>
      </w:r>
      <w:proofErr w:type="spellStart"/>
      <w:r w:rsidR="008653CD">
        <w:t>Кзыл-Ярского</w:t>
      </w:r>
      <w:proofErr w:type="spellEnd"/>
      <w:r w:rsidR="0020335D">
        <w:t xml:space="preserve"> сельского поселения </w:t>
      </w:r>
      <w:r w:rsidRPr="008618EE">
        <w:t>Бавлинского муниципального района о пра</w:t>
      </w:r>
      <w:r w:rsidRPr="008618EE">
        <w:t>к</w:t>
      </w:r>
      <w:r w:rsidRPr="008618EE">
        <w:t>тике работы с письменными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proofErr w:type="spellStart"/>
      <w:r w:rsidRPr="008618EE">
        <w:rPr>
          <w:lang w:val="en-US"/>
        </w:rPr>
        <w:t>pravo</w:t>
      </w:r>
      <w:proofErr w:type="spellEnd"/>
      <w:r w:rsidRPr="008618EE">
        <w:t>.</w:t>
      </w:r>
      <w:proofErr w:type="spellStart"/>
      <w:r w:rsidRPr="008618EE">
        <w:rPr>
          <w:lang w:val="en-US"/>
        </w:rPr>
        <w:t>tatarstan</w:t>
      </w:r>
      <w:proofErr w:type="spellEnd"/>
      <w:r w:rsidRPr="008618EE">
        <w:t>.</w:t>
      </w:r>
      <w:proofErr w:type="spellStart"/>
      <w:r w:rsidRPr="008618EE">
        <w:rPr>
          <w:lang w:val="en-US"/>
        </w:rPr>
        <w:t>ru</w:t>
      </w:r>
      <w:proofErr w:type="spellEnd"/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975411" w:rsidRDefault="00975411" w:rsidP="0057788F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</w:t>
      </w:r>
      <w:r w:rsidR="0057788F">
        <w:t xml:space="preserve">                           </w:t>
      </w:r>
      <w:r w:rsidR="005C1E58">
        <w:t xml:space="preserve">   </w:t>
      </w:r>
      <w:r w:rsidR="0057788F">
        <w:t xml:space="preserve">            </w:t>
      </w:r>
      <w:r w:rsidR="008A132A">
        <w:t>Э.А. Сафина</w:t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756180" w:rsidRDefault="00756180" w:rsidP="0058320F">
      <w:pPr>
        <w:rPr>
          <w:b/>
          <w:szCs w:val="24"/>
        </w:rPr>
      </w:pPr>
    </w:p>
    <w:p w:rsidR="00756180" w:rsidRDefault="00756180" w:rsidP="0058320F">
      <w:pPr>
        <w:rPr>
          <w:b/>
          <w:szCs w:val="24"/>
        </w:rPr>
      </w:pPr>
    </w:p>
    <w:p w:rsidR="00756180" w:rsidRDefault="007561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proofErr w:type="spellStart"/>
      <w:r w:rsidRPr="0020335D">
        <w:rPr>
          <w:color w:val="000000"/>
          <w:sz w:val="24"/>
          <w:szCs w:val="24"/>
        </w:rPr>
        <w:t>ожение</w:t>
      </w:r>
      <w:proofErr w:type="spellEnd"/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8653C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Кзыл-Ярского</w:t>
      </w:r>
      <w:proofErr w:type="spellEnd"/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</w:t>
      </w:r>
      <w:r w:rsidR="00756180" w:rsidRPr="00756180">
        <w:rPr>
          <w:color w:val="000000"/>
          <w:sz w:val="24"/>
          <w:szCs w:val="24"/>
          <w:u w:val="single"/>
        </w:rPr>
        <w:t>2</w:t>
      </w:r>
      <w:r w:rsidR="008A132A">
        <w:rPr>
          <w:color w:val="000000"/>
          <w:sz w:val="24"/>
          <w:szCs w:val="24"/>
          <w:u w:val="single"/>
        </w:rPr>
        <w:t>7</w:t>
      </w:r>
      <w:r w:rsidRPr="0020335D">
        <w:rPr>
          <w:color w:val="000000"/>
          <w:sz w:val="24"/>
          <w:szCs w:val="24"/>
        </w:rPr>
        <w:t>_»</w:t>
      </w:r>
      <w:r w:rsidR="00756180">
        <w:rPr>
          <w:color w:val="000000"/>
          <w:sz w:val="24"/>
          <w:szCs w:val="24"/>
        </w:rPr>
        <w:t xml:space="preserve"> </w:t>
      </w:r>
      <w:r w:rsidRPr="0020335D">
        <w:rPr>
          <w:color w:val="000000"/>
          <w:sz w:val="24"/>
          <w:szCs w:val="24"/>
        </w:rPr>
        <w:t>_</w:t>
      </w:r>
      <w:r w:rsidR="00756180" w:rsidRPr="00756180">
        <w:rPr>
          <w:color w:val="000000"/>
          <w:sz w:val="24"/>
          <w:szCs w:val="24"/>
          <w:u w:val="single"/>
        </w:rPr>
        <w:t xml:space="preserve"> </w:t>
      </w:r>
      <w:r w:rsidR="008A132A">
        <w:rPr>
          <w:color w:val="000000"/>
          <w:sz w:val="24"/>
          <w:szCs w:val="24"/>
          <w:u w:val="single"/>
        </w:rPr>
        <w:t>мая</w:t>
      </w:r>
      <w:r w:rsidRPr="0020335D">
        <w:rPr>
          <w:color w:val="000000"/>
          <w:sz w:val="24"/>
          <w:szCs w:val="24"/>
        </w:rPr>
        <w:t>__20</w:t>
      </w:r>
      <w:r w:rsidR="00756180">
        <w:rPr>
          <w:color w:val="000000"/>
          <w:sz w:val="24"/>
          <w:szCs w:val="24"/>
        </w:rPr>
        <w:t>21</w:t>
      </w:r>
      <w:r w:rsidRPr="0020335D">
        <w:rPr>
          <w:color w:val="000000"/>
          <w:sz w:val="24"/>
          <w:szCs w:val="24"/>
        </w:rPr>
        <w:t xml:space="preserve">г. № </w:t>
      </w:r>
      <w:r w:rsidR="008A132A">
        <w:rPr>
          <w:color w:val="000000"/>
          <w:sz w:val="24"/>
          <w:szCs w:val="24"/>
        </w:rPr>
        <w:t>5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5C1E58" w:rsidRDefault="005C1E58" w:rsidP="0020335D">
      <w:pPr>
        <w:keepNext/>
        <w:jc w:val="center"/>
        <w:outlineLvl w:val="1"/>
        <w:rPr>
          <w:bCs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 xml:space="preserve">в Исполнительном комитете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 Ба</w:t>
      </w:r>
      <w:r w:rsidRPr="0020335D">
        <w:t>в</w:t>
      </w:r>
      <w:r w:rsidRPr="0020335D">
        <w:t>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>сийской Федерации» (далее – ФЗ), Законом Республики Татарстан от 12.05.2003 № 16-ЗРТ «Об обращениях граждан в Республике Татарстан»</w:t>
      </w:r>
      <w:r w:rsidRPr="0020335D">
        <w:rPr>
          <w:color w:val="FF0000"/>
          <w:sz w:val="24"/>
          <w:szCs w:val="24"/>
        </w:rPr>
        <w:t xml:space="preserve">    </w:t>
      </w:r>
      <w:r w:rsidRPr="0020335D">
        <w:t>(далее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 Р</w:t>
      </w:r>
      <w:r w:rsidRPr="0020335D">
        <w:rPr>
          <w:color w:val="000000"/>
        </w:rPr>
        <w:t>у</w:t>
      </w:r>
      <w:r w:rsidRPr="0020335D">
        <w:rPr>
          <w:color w:val="000000"/>
        </w:rPr>
        <w:t>ководитель несет личную ответственность за правильную организацию р</w:t>
      </w:r>
      <w:r w:rsidRPr="0020335D">
        <w:rPr>
          <w:color w:val="000000"/>
        </w:rPr>
        <w:t>а</w:t>
      </w:r>
      <w:r w:rsidRPr="0020335D">
        <w:rPr>
          <w:color w:val="000000"/>
        </w:rPr>
        <w:t>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торых входит решение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жен содержать ссылку на соответствующую статью Закона. Второй экземпляр уведомления приобщается в дело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ганы, органы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</w:t>
      </w:r>
      <w:r w:rsidRPr="0020335D">
        <w:rPr>
          <w:color w:val="000000"/>
        </w:rPr>
        <w:t>ь</w:t>
      </w:r>
      <w:r w:rsidRPr="0020335D">
        <w:rPr>
          <w:color w:val="000000"/>
        </w:rPr>
        <w:t xml:space="preserve">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признается анонимным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вправе принять решение о безосн</w:t>
      </w:r>
      <w:r w:rsidRPr="0020335D">
        <w:rPr>
          <w:color w:val="000000"/>
        </w:rPr>
        <w:t>о</w:t>
      </w:r>
      <w:r w:rsidRPr="0020335D">
        <w:rPr>
          <w:color w:val="000000"/>
        </w:rPr>
        <w:t>вательности очередного обращения и прекращении переписки с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ном по данному вопросу при условии, что указанное обращение и ранее направля</w:t>
      </w:r>
      <w:r w:rsidRPr="0020335D">
        <w:rPr>
          <w:color w:val="000000"/>
        </w:rPr>
        <w:t>е</w:t>
      </w:r>
      <w:r w:rsidRPr="0020335D">
        <w:rPr>
          <w:color w:val="000000"/>
        </w:rPr>
        <w:t xml:space="preserve">мые обращения направлялись в Исполнительный комитет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>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</w:t>
      </w:r>
      <w:r w:rsidRPr="0020335D">
        <w:t>о</w:t>
      </w:r>
      <w:r w:rsidRPr="0020335D">
        <w:t>водится лично еженедельно по вторникам с 14.00 до 16.00 часов по предвар</w:t>
      </w:r>
      <w:r w:rsidRPr="0020335D">
        <w:t>и</w:t>
      </w:r>
      <w:r w:rsidRPr="0020335D">
        <w:t xml:space="preserve">тельной записи.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гражданину дается разъяснение, куда и в каком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proofErr w:type="spellStart"/>
      <w:r w:rsidR="008653CD">
        <w:t>Кзыл-Ярского</w:t>
      </w:r>
      <w:proofErr w:type="spellEnd"/>
      <w:r w:rsidR="00FB23A3">
        <w:t xml:space="preserve"> сел</w:t>
      </w:r>
      <w:r w:rsidR="00FB23A3">
        <w:t>ь</w:t>
      </w:r>
      <w:r w:rsidR="00FB23A3">
        <w:t xml:space="preserve">ского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вопросам, связанным с личным приемом граждан, в другие предприятия, орг</w:t>
      </w:r>
      <w:r w:rsidRPr="0020335D">
        <w:rPr>
          <w:color w:val="000000"/>
        </w:rPr>
        <w:t>а</w:t>
      </w:r>
      <w:r w:rsidRPr="0020335D">
        <w:rPr>
          <w:color w:val="000000"/>
        </w:rPr>
        <w:t>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несет ответственность за содержание, ясность и четкость излож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ответа,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по информационным системам общего пользования,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</w:t>
      </w:r>
      <w:r w:rsidRPr="0020335D">
        <w:rPr>
          <w:color w:val="000000"/>
        </w:rPr>
        <w:t xml:space="preserve"> и подписывае</w:t>
      </w:r>
      <w:r w:rsidRPr="0020335D">
        <w:rPr>
          <w:color w:val="000000"/>
        </w:rPr>
        <w:t>т</w:t>
      </w:r>
      <w:r w:rsidRPr="0020335D">
        <w:rPr>
          <w:color w:val="000000"/>
        </w:rPr>
        <w:t>ся им. Ответ отправляется на почтовый или электронный адрес, указанный гражданином.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ведется отдельно от других в</w:t>
      </w:r>
      <w:r w:rsidRPr="0020335D">
        <w:rPr>
          <w:color w:val="000000"/>
        </w:rPr>
        <w:t>и</w:t>
      </w:r>
      <w:r w:rsidRPr="0020335D">
        <w:rPr>
          <w:color w:val="000000"/>
        </w:rPr>
        <w:t>дов делопроизводства, в соответствии с требованиями правовых актов органа местного самоуправления.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</w:t>
      </w:r>
      <w:r w:rsidRPr="0020335D">
        <w:t>б</w:t>
      </w:r>
      <w:r w:rsidRPr="0020335D">
        <w:t>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 xml:space="preserve">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 принимает решение о целесообразности проведения проверки в отношении фактов, изложенных в обращении, на осн</w:t>
      </w:r>
      <w:r w:rsidRPr="0020335D">
        <w:t>о</w:t>
      </w:r>
      <w:r w:rsidRPr="0020335D">
        <w:t xml:space="preserve">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является проверкой соблюдения требований к служебному поведению (собл</w:t>
      </w:r>
      <w:r w:rsidRPr="0020335D">
        <w:t>ю</w:t>
      </w:r>
      <w:r w:rsidRPr="0020335D">
        <w:t>дения муниципальным служащим ограничений и запретов, требований о предотвращении или об урегулировании конфликта интересов, исполнения им об</w:t>
      </w:r>
      <w:r w:rsidRPr="0020335D">
        <w:t>я</w:t>
      </w:r>
      <w:r w:rsidRPr="0020335D">
        <w:t>занностей, установленных Федеральным законом от 25.12.2008 № 273-ФЗ «О противодействии коррупции», другими федеральными законами) и пров</w:t>
      </w:r>
      <w:r w:rsidRPr="0020335D">
        <w:t>о</w:t>
      </w:r>
      <w:r w:rsidRPr="0020335D">
        <w:t>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</w:t>
      </w:r>
      <w:r w:rsidRPr="0020335D">
        <w:rPr>
          <w:bCs/>
        </w:rPr>
        <w:t>ж</w:t>
      </w:r>
      <w:r w:rsidRPr="0020335D">
        <w:rPr>
          <w:bCs/>
        </w:rPr>
        <w:t>бы в Республике Татарстан, и муниципальными служащими в Республике Т</w:t>
      </w:r>
      <w:r w:rsidRPr="0020335D">
        <w:rPr>
          <w:bCs/>
        </w:rPr>
        <w:t>а</w:t>
      </w:r>
      <w:r w:rsidRPr="0020335D">
        <w:rPr>
          <w:bCs/>
        </w:rPr>
        <w:t>тарстан, и соблюдения муниципальными служащими в Республике Татарстан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proofErr w:type="spellStart"/>
      <w:r w:rsidR="008653CD">
        <w:t>Кзыл-Ярского</w:t>
      </w:r>
      <w:proofErr w:type="spellEnd"/>
      <w:r w:rsidRPr="0020335D">
        <w:t xml:space="preserve"> сельского поселения принимает решение о представлении матери</w:t>
      </w:r>
      <w:r w:rsidRPr="0020335D">
        <w:t>а</w:t>
      </w:r>
      <w:r w:rsidRPr="0020335D">
        <w:t>лов проверки в комиссию Бавлинского муниципального района по соблюдению требований к служебному поведению муниципальных служащих, должностн</w:t>
      </w:r>
      <w:r w:rsidRPr="0020335D">
        <w:t>о</w:t>
      </w:r>
      <w:r w:rsidRPr="0020335D">
        <w:t>му поведению лиц, замещающих муниципальные должности, и урегулиров</w:t>
      </w:r>
      <w:r w:rsidRPr="0020335D">
        <w:t>а</w:t>
      </w:r>
      <w:r w:rsidRPr="0020335D">
        <w:t>нию конфликта интересов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20335D" w:rsidRPr="0020335D" w:rsidRDefault="0020335D" w:rsidP="0020335D">
      <w:pPr>
        <w:spacing w:line="360" w:lineRule="auto"/>
        <w:ind w:firstLine="709"/>
        <w:jc w:val="both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</w:t>
      </w:r>
      <w:r w:rsidRPr="0020335D">
        <w:rPr>
          <w:color w:val="000000"/>
        </w:rPr>
        <w:t>ь</w:t>
      </w:r>
      <w:r w:rsidRPr="0020335D">
        <w:rPr>
          <w:color w:val="000000"/>
        </w:rPr>
        <w:t xml:space="preserve">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</w:t>
      </w:r>
      <w:r w:rsidRPr="0020335D">
        <w:rPr>
          <w:color w:val="000000"/>
        </w:rPr>
        <w:t>о</w:t>
      </w:r>
      <w:r w:rsidRPr="0020335D">
        <w:rPr>
          <w:color w:val="000000"/>
        </w:rPr>
        <w:t>блюдением порядка рассмотрения обращений, анализируют содержание пост</w:t>
      </w:r>
      <w:r w:rsidRPr="0020335D">
        <w:rPr>
          <w:color w:val="000000"/>
        </w:rPr>
        <w:t>у</w:t>
      </w:r>
      <w:r w:rsidRPr="0020335D">
        <w:rPr>
          <w:color w:val="000000"/>
        </w:rPr>
        <w:t>пающих обращений граждан, принимают меры по своевременному выявл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нию и устранению причин нарушения прав, свобод и законных интересов гр</w:t>
      </w:r>
      <w:r w:rsidRPr="0020335D">
        <w:rPr>
          <w:color w:val="000000"/>
        </w:rPr>
        <w:t>а</w:t>
      </w:r>
      <w:r w:rsidRPr="0020335D">
        <w:rPr>
          <w:color w:val="000000"/>
        </w:rPr>
        <w:t>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proofErr w:type="spellStart"/>
      <w:r w:rsidR="008653CD">
        <w:t>Кзыл-Ярского</w:t>
      </w:r>
      <w:proofErr w:type="spellEnd"/>
      <w:r w:rsidR="00454942">
        <w:t xml:space="preserve"> сельского поселения </w:t>
      </w:r>
      <w:r w:rsidRPr="0020335D">
        <w:t>Бавли</w:t>
      </w:r>
      <w:r w:rsidRPr="0020335D">
        <w:t>н</w:t>
      </w:r>
      <w:r w:rsidRPr="0020335D">
        <w:t>ского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ко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тролю по срокам исполнения подлежат все письменные обращения, о </w:t>
      </w:r>
      <w:proofErr w:type="gramStart"/>
      <w:r w:rsidRPr="0020335D">
        <w:rPr>
          <w:color w:val="000000"/>
        </w:rPr>
        <w:t>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</w:t>
      </w:r>
      <w:r w:rsidRPr="0020335D">
        <w:rPr>
          <w:color w:val="000000"/>
        </w:rPr>
        <w:t>н</w:t>
      </w:r>
      <w:r w:rsidRPr="0020335D">
        <w:rPr>
          <w:color w:val="000000"/>
        </w:rPr>
        <w:t>формацию по запросу соответствующих органов или должностных лиц.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proofErr w:type="spellStart"/>
      <w:r w:rsidR="008653CD">
        <w:rPr>
          <w:color w:val="000000"/>
        </w:rPr>
        <w:t>Кзыл-Ярского</w:t>
      </w:r>
      <w:proofErr w:type="spellEnd"/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454942" w:rsidRDefault="00454942" w:rsidP="0058320F">
      <w:pPr>
        <w:rPr>
          <w:b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5C1E58" w:rsidRDefault="005C1E58" w:rsidP="00454942">
      <w:pPr>
        <w:spacing w:line="276" w:lineRule="auto"/>
        <w:jc w:val="right"/>
        <w:rPr>
          <w:sz w:val="24"/>
          <w:szCs w:val="24"/>
        </w:rPr>
      </w:pP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8653CD" w:rsidP="00454942">
      <w:pPr>
        <w:spacing w:line="276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Кзыл-Ярского</w:t>
      </w:r>
      <w:proofErr w:type="spellEnd"/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Pr="00454942">
              <w:t>регистрации  приема 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5C1E58">
      <w:pgSz w:w="11906" w:h="16838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34309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B5BD7"/>
    <w:rsid w:val="001C5C7F"/>
    <w:rsid w:val="0020335D"/>
    <w:rsid w:val="002205B6"/>
    <w:rsid w:val="00252D53"/>
    <w:rsid w:val="00274AFF"/>
    <w:rsid w:val="002772BC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F3495"/>
    <w:rsid w:val="003F40F3"/>
    <w:rsid w:val="004516E3"/>
    <w:rsid w:val="00454942"/>
    <w:rsid w:val="0049356A"/>
    <w:rsid w:val="00497B34"/>
    <w:rsid w:val="004B5783"/>
    <w:rsid w:val="004C289F"/>
    <w:rsid w:val="00514C19"/>
    <w:rsid w:val="0057788F"/>
    <w:rsid w:val="0058320F"/>
    <w:rsid w:val="005A7927"/>
    <w:rsid w:val="005C1E58"/>
    <w:rsid w:val="005E123F"/>
    <w:rsid w:val="005F1B7E"/>
    <w:rsid w:val="005F4D40"/>
    <w:rsid w:val="00607227"/>
    <w:rsid w:val="00632A32"/>
    <w:rsid w:val="00635F02"/>
    <w:rsid w:val="006B0357"/>
    <w:rsid w:val="00710713"/>
    <w:rsid w:val="00734B03"/>
    <w:rsid w:val="00756180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15F4B"/>
    <w:rsid w:val="00831DC6"/>
    <w:rsid w:val="008402A6"/>
    <w:rsid w:val="00847D62"/>
    <w:rsid w:val="008618EE"/>
    <w:rsid w:val="008653CD"/>
    <w:rsid w:val="008A132A"/>
    <w:rsid w:val="008A1891"/>
    <w:rsid w:val="008B384E"/>
    <w:rsid w:val="008C4025"/>
    <w:rsid w:val="009501D3"/>
    <w:rsid w:val="0095239C"/>
    <w:rsid w:val="009732C8"/>
    <w:rsid w:val="00975411"/>
    <w:rsid w:val="009C18F2"/>
    <w:rsid w:val="009D2D74"/>
    <w:rsid w:val="009D3324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52B4C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230E9"/>
    <w:rsid w:val="00D32E58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72F9"/>
    <w:rsid w:val="00F127CF"/>
    <w:rsid w:val="00F35085"/>
    <w:rsid w:val="00F56080"/>
    <w:rsid w:val="00F65A3F"/>
    <w:rsid w:val="00F71793"/>
    <w:rsid w:val="00F762FB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2021-05-27T10:50:00Z</cp:lastPrinted>
  <dcterms:created xsi:type="dcterms:W3CDTF">2021-06-07T14:37:00Z</dcterms:created>
  <dcterms:modified xsi:type="dcterms:W3CDTF">2021-06-07T14:37:00Z</dcterms:modified>
</cp:coreProperties>
</file>