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AB0A34" w:rsidTr="00CE6D89">
        <w:trPr>
          <w:trHeight w:val="1221"/>
        </w:trPr>
        <w:tc>
          <w:tcPr>
            <w:tcW w:w="4400" w:type="dxa"/>
            <w:hideMark/>
          </w:tcPr>
          <w:p w:rsidR="00CE6D89" w:rsidRPr="00AB0A34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B0A34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AB0A34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AB0A34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F318D54" wp14:editId="2B07C02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AB0A34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AB0A34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AB0A34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AB0A34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A3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AB0A3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AB0A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AB0A34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0A3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B0A3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AB0A3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AB0A3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AB0A34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AB0A34" w:rsidTr="00CE6D89">
        <w:trPr>
          <w:trHeight w:val="387"/>
        </w:trPr>
        <w:tc>
          <w:tcPr>
            <w:tcW w:w="9800" w:type="dxa"/>
            <w:gridSpan w:val="4"/>
          </w:tcPr>
          <w:p w:rsidR="00CE6D89" w:rsidRPr="00AB0A34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AB0A34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AB0A34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AB0A34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AB0A34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CE6D89" w:rsidRPr="00AB0A34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AB0A34" w:rsidRDefault="00CE6D89" w:rsidP="00AB0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6D89" w:rsidRPr="00AB0A3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AB0A3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07C9D" w:rsidRPr="00AB0A3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>О</w:t>
      </w:r>
      <w:r w:rsidR="00031C37" w:rsidRPr="00AB0A34">
        <w:rPr>
          <w:rFonts w:ascii="Arial" w:hAnsi="Arial" w:cs="Arial"/>
          <w:sz w:val="24"/>
          <w:szCs w:val="24"/>
        </w:rPr>
        <w:t xml:space="preserve"> внесении</w:t>
      </w:r>
      <w:r w:rsidR="00654423" w:rsidRPr="00AB0A34">
        <w:rPr>
          <w:rFonts w:ascii="Arial" w:hAnsi="Arial" w:cs="Arial"/>
          <w:sz w:val="24"/>
          <w:szCs w:val="24"/>
        </w:rPr>
        <w:t xml:space="preserve"> </w:t>
      </w:r>
      <w:r w:rsidR="007521D5" w:rsidRPr="00AB0A34">
        <w:rPr>
          <w:rFonts w:ascii="Arial" w:hAnsi="Arial" w:cs="Arial"/>
          <w:sz w:val="24"/>
          <w:szCs w:val="24"/>
        </w:rPr>
        <w:t>дополнени</w:t>
      </w:r>
      <w:r w:rsidR="00654423" w:rsidRPr="00AB0A34">
        <w:rPr>
          <w:rFonts w:ascii="Arial" w:hAnsi="Arial" w:cs="Arial"/>
          <w:sz w:val="24"/>
          <w:szCs w:val="24"/>
        </w:rPr>
        <w:t>й</w:t>
      </w:r>
      <w:r w:rsidR="00F07C9D" w:rsidRPr="00AB0A34">
        <w:rPr>
          <w:rFonts w:ascii="Arial" w:hAnsi="Arial" w:cs="Arial"/>
          <w:sz w:val="24"/>
          <w:szCs w:val="24"/>
        </w:rPr>
        <w:t xml:space="preserve"> </w:t>
      </w:r>
      <w:r w:rsidR="00031C37" w:rsidRPr="00AB0A34">
        <w:rPr>
          <w:rFonts w:ascii="Arial" w:hAnsi="Arial" w:cs="Arial"/>
          <w:sz w:val="24"/>
          <w:szCs w:val="24"/>
        </w:rPr>
        <w:t>в</w:t>
      </w:r>
      <w:r w:rsidR="00C57648" w:rsidRPr="00AB0A34">
        <w:rPr>
          <w:rFonts w:ascii="Arial" w:hAnsi="Arial" w:cs="Arial"/>
          <w:sz w:val="24"/>
          <w:szCs w:val="24"/>
        </w:rPr>
        <w:t xml:space="preserve"> перечень</w:t>
      </w:r>
      <w:r w:rsidR="00654423" w:rsidRPr="00AB0A34">
        <w:rPr>
          <w:rFonts w:ascii="Arial" w:hAnsi="Arial" w:cs="Arial"/>
          <w:sz w:val="24"/>
          <w:szCs w:val="24"/>
        </w:rPr>
        <w:t xml:space="preserve"> </w:t>
      </w:r>
    </w:p>
    <w:p w:rsidR="00F07C9D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>должностных лиц, уполномоченных</w:t>
      </w:r>
      <w:r w:rsidR="00654423" w:rsidRPr="00AB0A34">
        <w:rPr>
          <w:rFonts w:ascii="Arial" w:hAnsi="Arial" w:cs="Arial"/>
          <w:sz w:val="24"/>
          <w:szCs w:val="24"/>
        </w:rPr>
        <w:t xml:space="preserve"> </w:t>
      </w:r>
    </w:p>
    <w:p w:rsidR="00F07C9D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составлять протоколы об </w:t>
      </w:r>
      <w:proofErr w:type="spellStart"/>
      <w:r w:rsidRPr="00AB0A34">
        <w:rPr>
          <w:rFonts w:ascii="Arial" w:hAnsi="Arial" w:cs="Arial"/>
          <w:sz w:val="24"/>
          <w:szCs w:val="24"/>
        </w:rPr>
        <w:t>администра</w:t>
      </w:r>
      <w:proofErr w:type="spellEnd"/>
      <w:r w:rsidR="00F07C9D" w:rsidRPr="00AB0A34">
        <w:rPr>
          <w:rFonts w:ascii="Arial" w:hAnsi="Arial" w:cs="Arial"/>
          <w:sz w:val="24"/>
          <w:szCs w:val="24"/>
        </w:rPr>
        <w:t>-</w:t>
      </w:r>
    </w:p>
    <w:p w:rsidR="00F07C9D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B0A34">
        <w:rPr>
          <w:rFonts w:ascii="Arial" w:hAnsi="Arial" w:cs="Arial"/>
          <w:sz w:val="24"/>
          <w:szCs w:val="24"/>
        </w:rPr>
        <w:t>тивных</w:t>
      </w:r>
      <w:proofErr w:type="spellEnd"/>
      <w:r w:rsidRPr="00AB0A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B0A34">
        <w:rPr>
          <w:rFonts w:ascii="Arial" w:hAnsi="Arial" w:cs="Arial"/>
          <w:sz w:val="24"/>
          <w:szCs w:val="24"/>
        </w:rPr>
        <w:t>правонарушениях</w:t>
      </w:r>
      <w:proofErr w:type="gramEnd"/>
      <w:r w:rsidRPr="00AB0A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0A34">
        <w:rPr>
          <w:rFonts w:ascii="Arial" w:hAnsi="Arial" w:cs="Arial"/>
          <w:sz w:val="24"/>
          <w:szCs w:val="24"/>
        </w:rPr>
        <w:t>предусмот</w:t>
      </w:r>
      <w:proofErr w:type="spellEnd"/>
      <w:r w:rsidR="00F07C9D" w:rsidRPr="00AB0A34">
        <w:rPr>
          <w:rFonts w:ascii="Arial" w:hAnsi="Arial" w:cs="Arial"/>
          <w:sz w:val="24"/>
          <w:szCs w:val="24"/>
        </w:rPr>
        <w:t>-</w:t>
      </w:r>
    </w:p>
    <w:p w:rsidR="00F07C9D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B0A34">
        <w:rPr>
          <w:rFonts w:ascii="Arial" w:hAnsi="Arial" w:cs="Arial"/>
          <w:sz w:val="24"/>
          <w:szCs w:val="24"/>
        </w:rPr>
        <w:t>ренных</w:t>
      </w:r>
      <w:proofErr w:type="spellEnd"/>
      <w:r w:rsidRPr="00AB0A34">
        <w:rPr>
          <w:rFonts w:ascii="Arial" w:hAnsi="Arial" w:cs="Arial"/>
          <w:sz w:val="24"/>
          <w:szCs w:val="24"/>
        </w:rPr>
        <w:t xml:space="preserve"> статьями Кодекса Республики</w:t>
      </w:r>
      <w:r w:rsidR="00654423" w:rsidRPr="00AB0A34">
        <w:rPr>
          <w:rFonts w:ascii="Arial" w:hAnsi="Arial" w:cs="Arial"/>
          <w:sz w:val="24"/>
          <w:szCs w:val="24"/>
        </w:rPr>
        <w:t xml:space="preserve"> </w:t>
      </w:r>
    </w:p>
    <w:p w:rsidR="00ED1045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Татарстан об </w:t>
      </w:r>
      <w:proofErr w:type="gramStart"/>
      <w:r w:rsidRPr="00AB0A34">
        <w:rPr>
          <w:rFonts w:ascii="Arial" w:hAnsi="Arial" w:cs="Arial"/>
          <w:sz w:val="24"/>
          <w:szCs w:val="24"/>
        </w:rPr>
        <w:t>административных</w:t>
      </w:r>
      <w:proofErr w:type="gramEnd"/>
      <w:r w:rsidRPr="00AB0A34">
        <w:rPr>
          <w:rFonts w:ascii="Arial" w:hAnsi="Arial" w:cs="Arial"/>
          <w:sz w:val="24"/>
          <w:szCs w:val="24"/>
        </w:rPr>
        <w:t xml:space="preserve"> право</w:t>
      </w:r>
      <w:r w:rsidR="00ED1045" w:rsidRPr="00AB0A34">
        <w:rPr>
          <w:rFonts w:ascii="Arial" w:hAnsi="Arial" w:cs="Arial"/>
          <w:sz w:val="24"/>
          <w:szCs w:val="24"/>
        </w:rPr>
        <w:t>-</w:t>
      </w:r>
    </w:p>
    <w:p w:rsidR="00ED1045" w:rsidRPr="00AB0A34" w:rsidRDefault="00C57648" w:rsidP="00031C3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AB0A34">
        <w:rPr>
          <w:rFonts w:ascii="Arial" w:hAnsi="Arial" w:cs="Arial"/>
          <w:sz w:val="24"/>
          <w:szCs w:val="24"/>
        </w:rPr>
        <w:t>нарушениях</w:t>
      </w:r>
      <w:proofErr w:type="gramEnd"/>
      <w:r w:rsidRPr="00AB0A34">
        <w:rPr>
          <w:rFonts w:ascii="Arial" w:hAnsi="Arial" w:cs="Arial"/>
          <w:sz w:val="24"/>
          <w:szCs w:val="24"/>
        </w:rPr>
        <w:t xml:space="preserve">, на территории </w:t>
      </w:r>
      <w:proofErr w:type="spellStart"/>
      <w:r w:rsidRPr="00AB0A34">
        <w:rPr>
          <w:rFonts w:ascii="Arial" w:hAnsi="Arial" w:cs="Arial"/>
          <w:sz w:val="24"/>
          <w:szCs w:val="24"/>
        </w:rPr>
        <w:t>Бавлинско</w:t>
      </w:r>
      <w:proofErr w:type="spellEnd"/>
      <w:r w:rsidR="00ED1045" w:rsidRPr="00AB0A34">
        <w:rPr>
          <w:rFonts w:ascii="Arial" w:hAnsi="Arial" w:cs="Arial"/>
          <w:sz w:val="24"/>
          <w:szCs w:val="24"/>
        </w:rPr>
        <w:t>-</w:t>
      </w:r>
    </w:p>
    <w:p w:rsidR="00ED1045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B0A34">
        <w:rPr>
          <w:rFonts w:ascii="Arial" w:hAnsi="Arial" w:cs="Arial"/>
          <w:sz w:val="24"/>
          <w:szCs w:val="24"/>
        </w:rPr>
        <w:t>го</w:t>
      </w:r>
      <w:proofErr w:type="spellEnd"/>
      <w:r w:rsidR="00654423" w:rsidRPr="00AB0A34">
        <w:rPr>
          <w:rFonts w:ascii="Arial" w:hAnsi="Arial" w:cs="Arial"/>
          <w:sz w:val="24"/>
          <w:szCs w:val="24"/>
        </w:rPr>
        <w:t xml:space="preserve"> </w:t>
      </w:r>
      <w:r w:rsidRPr="00AB0A34">
        <w:rPr>
          <w:rFonts w:ascii="Arial" w:hAnsi="Arial" w:cs="Arial"/>
          <w:sz w:val="24"/>
          <w:szCs w:val="24"/>
        </w:rPr>
        <w:t xml:space="preserve">муниципального района, </w:t>
      </w:r>
      <w:proofErr w:type="gramStart"/>
      <w:r w:rsidRPr="00AB0A34">
        <w:rPr>
          <w:rFonts w:ascii="Arial" w:hAnsi="Arial" w:cs="Arial"/>
          <w:sz w:val="24"/>
          <w:szCs w:val="24"/>
        </w:rPr>
        <w:t>утвержден</w:t>
      </w:r>
      <w:proofErr w:type="gramEnd"/>
      <w:r w:rsidR="00ED1045" w:rsidRPr="00AB0A34">
        <w:rPr>
          <w:rFonts w:ascii="Arial" w:hAnsi="Arial" w:cs="Arial"/>
          <w:sz w:val="24"/>
          <w:szCs w:val="24"/>
        </w:rPr>
        <w:t>-</w:t>
      </w:r>
    </w:p>
    <w:p w:rsidR="00ED1045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B0A34">
        <w:rPr>
          <w:rFonts w:ascii="Arial" w:hAnsi="Arial" w:cs="Arial"/>
          <w:sz w:val="24"/>
          <w:szCs w:val="24"/>
        </w:rPr>
        <w:t>ный</w:t>
      </w:r>
      <w:proofErr w:type="spellEnd"/>
      <w:r w:rsidR="00654423" w:rsidRPr="00AB0A34">
        <w:rPr>
          <w:rFonts w:ascii="Arial" w:hAnsi="Arial" w:cs="Arial"/>
          <w:sz w:val="24"/>
          <w:szCs w:val="24"/>
        </w:rPr>
        <w:t xml:space="preserve"> </w:t>
      </w:r>
      <w:r w:rsidR="007521D5" w:rsidRPr="00AB0A34">
        <w:rPr>
          <w:rFonts w:ascii="Arial" w:hAnsi="Arial" w:cs="Arial"/>
          <w:sz w:val="24"/>
          <w:szCs w:val="24"/>
        </w:rPr>
        <w:t>п</w:t>
      </w:r>
      <w:r w:rsidR="00031C37" w:rsidRPr="00AB0A34">
        <w:rPr>
          <w:rFonts w:ascii="Arial" w:hAnsi="Arial" w:cs="Arial"/>
          <w:sz w:val="24"/>
          <w:szCs w:val="24"/>
        </w:rPr>
        <w:t>остановление</w:t>
      </w:r>
      <w:r w:rsidRPr="00AB0A34">
        <w:rPr>
          <w:rFonts w:ascii="Arial" w:hAnsi="Arial" w:cs="Arial"/>
          <w:sz w:val="24"/>
          <w:szCs w:val="24"/>
        </w:rPr>
        <w:t>м</w:t>
      </w:r>
      <w:r w:rsidR="007521D5" w:rsidRPr="00AB0A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C37" w:rsidRPr="00AB0A34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ED1045" w:rsidRPr="00AB0A34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>комитета Бавлинского</w:t>
      </w:r>
      <w:r w:rsidR="007521D5" w:rsidRPr="00AB0A34">
        <w:rPr>
          <w:rFonts w:ascii="Arial" w:hAnsi="Arial" w:cs="Arial"/>
          <w:sz w:val="24"/>
          <w:szCs w:val="24"/>
        </w:rPr>
        <w:t xml:space="preserve"> </w:t>
      </w:r>
      <w:r w:rsidRPr="00AB0A34">
        <w:rPr>
          <w:rFonts w:ascii="Arial" w:hAnsi="Arial" w:cs="Arial"/>
          <w:sz w:val="24"/>
          <w:szCs w:val="24"/>
        </w:rPr>
        <w:t>муниципального</w:t>
      </w:r>
    </w:p>
    <w:p w:rsidR="000D0647" w:rsidRPr="00AB0A34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AB0A34">
        <w:rPr>
          <w:rFonts w:ascii="Arial" w:hAnsi="Arial" w:cs="Arial"/>
          <w:sz w:val="24"/>
          <w:szCs w:val="24"/>
        </w:rPr>
        <w:t>района от 11.12.2018</w:t>
      </w:r>
      <w:r w:rsidR="00F07C9D" w:rsidRPr="00AB0A34">
        <w:rPr>
          <w:rFonts w:ascii="Arial" w:hAnsi="Arial" w:cs="Arial"/>
          <w:sz w:val="24"/>
          <w:szCs w:val="24"/>
        </w:rPr>
        <w:t xml:space="preserve"> </w:t>
      </w:r>
      <w:r w:rsidRPr="00AB0A34">
        <w:rPr>
          <w:rFonts w:ascii="Arial" w:hAnsi="Arial" w:cs="Arial"/>
          <w:sz w:val="24"/>
          <w:szCs w:val="24"/>
        </w:rPr>
        <w:t>№454</w:t>
      </w:r>
      <w:r w:rsidR="007521D5" w:rsidRPr="00AB0A34">
        <w:rPr>
          <w:rFonts w:ascii="Arial" w:hAnsi="Arial" w:cs="Arial"/>
          <w:sz w:val="24"/>
          <w:szCs w:val="24"/>
        </w:rPr>
        <w:t xml:space="preserve"> </w:t>
      </w:r>
      <w:r w:rsidR="00C57648" w:rsidRPr="00AB0A34">
        <w:rPr>
          <w:rFonts w:ascii="Arial" w:hAnsi="Arial" w:cs="Arial"/>
          <w:sz w:val="24"/>
          <w:szCs w:val="24"/>
        </w:rPr>
        <w:t>(с изм</w:t>
      </w:r>
      <w:r w:rsidR="000D0647" w:rsidRPr="00AB0A34">
        <w:rPr>
          <w:rFonts w:ascii="Arial" w:hAnsi="Arial" w:cs="Arial"/>
          <w:sz w:val="24"/>
          <w:szCs w:val="24"/>
        </w:rPr>
        <w:t>.</w:t>
      </w:r>
      <w:r w:rsidR="00C57648" w:rsidRPr="00AB0A34">
        <w:rPr>
          <w:rFonts w:ascii="Arial" w:hAnsi="Arial" w:cs="Arial"/>
          <w:sz w:val="24"/>
          <w:szCs w:val="24"/>
        </w:rPr>
        <w:t xml:space="preserve"> и</w:t>
      </w:r>
      <w:r w:rsidR="000D0647" w:rsidRPr="00AB0A34">
        <w:rPr>
          <w:rFonts w:ascii="Arial" w:hAnsi="Arial" w:cs="Arial"/>
          <w:sz w:val="24"/>
          <w:szCs w:val="24"/>
        </w:rPr>
        <w:t xml:space="preserve"> доп.</w:t>
      </w:r>
      <w:proofErr w:type="gramEnd"/>
    </w:p>
    <w:p w:rsidR="00C57648" w:rsidRPr="00AB0A34" w:rsidRDefault="00C57648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AB0A34">
        <w:rPr>
          <w:rFonts w:ascii="Arial" w:hAnsi="Arial" w:cs="Arial"/>
          <w:sz w:val="24"/>
          <w:szCs w:val="24"/>
        </w:rPr>
        <w:t>04.02.2020 №21, от 06.05.2020 №98)</w:t>
      </w:r>
      <w:proofErr w:type="gramEnd"/>
    </w:p>
    <w:p w:rsidR="00CE6D89" w:rsidRPr="00AB0A34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AB0A34" w:rsidRDefault="00C533A5" w:rsidP="00C53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B0A34"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</w:t>
      </w:r>
      <w:r w:rsidR="00C57648" w:rsidRPr="00AB0A34">
        <w:rPr>
          <w:rFonts w:ascii="Arial" w:eastAsiaTheme="minorHAnsi" w:hAnsi="Arial" w:cs="Arial"/>
          <w:sz w:val="24"/>
          <w:szCs w:val="24"/>
          <w:lang w:eastAsia="en-US"/>
        </w:rPr>
        <w:t xml:space="preserve">Закона Республики Татарстан от 30 июля 2010 года </w:t>
      </w:r>
      <w:r w:rsidRPr="00AB0A34">
        <w:rPr>
          <w:rFonts w:ascii="Arial" w:eastAsiaTheme="minorHAnsi" w:hAnsi="Arial" w:cs="Arial"/>
          <w:sz w:val="24"/>
          <w:szCs w:val="24"/>
          <w:lang w:eastAsia="en-US"/>
        </w:rPr>
        <w:t>№60-ЗРТ «</w:t>
      </w:r>
      <w:r w:rsidR="00C57648" w:rsidRPr="00AB0A34">
        <w:rPr>
          <w:rFonts w:ascii="Arial" w:eastAsiaTheme="minorHAnsi" w:hAnsi="Arial" w:cs="Arial"/>
          <w:sz w:val="24"/>
          <w:szCs w:val="24"/>
          <w:lang w:eastAsia="en-US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 w:rsidRPr="00AB0A34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дминистративных правонарушениях» </w:t>
      </w:r>
      <w:r w:rsidR="00CE6D89" w:rsidRPr="00AB0A34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CE6D89" w:rsidRPr="00AB0A34" w:rsidRDefault="00CE6D89" w:rsidP="00C96F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B0A34">
        <w:rPr>
          <w:rFonts w:ascii="Arial" w:hAnsi="Arial" w:cs="Arial"/>
          <w:sz w:val="24"/>
          <w:szCs w:val="24"/>
        </w:rPr>
        <w:t>П</w:t>
      </w:r>
      <w:proofErr w:type="gramEnd"/>
      <w:r w:rsidRPr="00AB0A3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E55E5" w:rsidRPr="00AB0A34" w:rsidRDefault="000D0647" w:rsidP="000D06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70E74" w:rsidRPr="00AB0A34">
        <w:rPr>
          <w:rFonts w:ascii="Arial" w:hAnsi="Arial" w:cs="Arial"/>
          <w:sz w:val="24"/>
          <w:szCs w:val="24"/>
        </w:rPr>
        <w:t xml:space="preserve">Внести </w:t>
      </w:r>
      <w:r w:rsidR="009E55E5" w:rsidRPr="00AB0A34">
        <w:rPr>
          <w:rFonts w:ascii="Arial" w:hAnsi="Arial" w:cs="Arial"/>
          <w:sz w:val="24"/>
          <w:szCs w:val="24"/>
        </w:rPr>
        <w:t>в</w:t>
      </w:r>
      <w:r w:rsidR="00C533A5" w:rsidRPr="00AB0A34">
        <w:rPr>
          <w:rFonts w:ascii="Arial" w:hAnsi="Arial" w:cs="Arial"/>
          <w:sz w:val="24"/>
          <w:szCs w:val="24"/>
        </w:rPr>
        <w:t xml:space="preserve">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</w:t>
      </w:r>
      <w:r w:rsidRPr="00AB0A34">
        <w:rPr>
          <w:rFonts w:ascii="Arial" w:hAnsi="Arial" w:cs="Arial"/>
          <w:sz w:val="24"/>
          <w:szCs w:val="24"/>
        </w:rPr>
        <w:t>,</w:t>
      </w:r>
      <w:r w:rsidR="00C533A5" w:rsidRPr="00AB0A34">
        <w:rPr>
          <w:rFonts w:ascii="Arial" w:hAnsi="Arial" w:cs="Arial"/>
          <w:sz w:val="24"/>
          <w:szCs w:val="24"/>
        </w:rPr>
        <w:t xml:space="preserve"> на территории Бавлинского муниципального района,</w:t>
      </w:r>
      <w:r w:rsidR="00FA5229" w:rsidRPr="00AB0A34">
        <w:rPr>
          <w:rFonts w:ascii="Arial" w:hAnsi="Arial" w:cs="Arial"/>
          <w:sz w:val="24"/>
          <w:szCs w:val="24"/>
        </w:rPr>
        <w:t xml:space="preserve"> утвержденный</w:t>
      </w:r>
      <w:r w:rsidR="00C533A5" w:rsidRPr="00AB0A34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</w:t>
      </w:r>
      <w:r w:rsidR="00FA5229" w:rsidRPr="00AB0A34">
        <w:rPr>
          <w:rFonts w:ascii="Arial" w:hAnsi="Arial" w:cs="Arial"/>
          <w:sz w:val="24"/>
          <w:szCs w:val="24"/>
        </w:rPr>
        <w:t>от 11.12.2018 №454 (</w:t>
      </w:r>
      <w:r w:rsidR="00C96F7F" w:rsidRPr="00AB0A34">
        <w:rPr>
          <w:rFonts w:ascii="Arial" w:hAnsi="Arial" w:cs="Arial"/>
          <w:sz w:val="24"/>
          <w:szCs w:val="24"/>
        </w:rPr>
        <w:t>с изменениями и дополнениям</w:t>
      </w:r>
      <w:r w:rsidR="00FA5229" w:rsidRPr="00AB0A34">
        <w:rPr>
          <w:rFonts w:ascii="Arial" w:hAnsi="Arial" w:cs="Arial"/>
          <w:sz w:val="24"/>
          <w:szCs w:val="24"/>
        </w:rPr>
        <w:t>и, внесенными постановлениями</w:t>
      </w:r>
      <w:r w:rsidR="00C96F7F" w:rsidRPr="00AB0A34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04.02.2020 №21</w:t>
      </w:r>
      <w:r w:rsidR="00FA5229" w:rsidRPr="00AB0A34">
        <w:rPr>
          <w:rFonts w:ascii="Arial" w:hAnsi="Arial" w:cs="Arial"/>
          <w:sz w:val="24"/>
          <w:szCs w:val="24"/>
        </w:rPr>
        <w:t>, 06.05.2020 №98</w:t>
      </w:r>
      <w:r w:rsidR="00C96F7F" w:rsidRPr="00AB0A34">
        <w:rPr>
          <w:rFonts w:ascii="Arial" w:hAnsi="Arial" w:cs="Arial"/>
          <w:sz w:val="24"/>
          <w:szCs w:val="24"/>
        </w:rPr>
        <w:t>)</w:t>
      </w:r>
      <w:r w:rsidRPr="00AB0A34">
        <w:rPr>
          <w:rFonts w:ascii="Arial" w:hAnsi="Arial" w:cs="Arial"/>
          <w:sz w:val="24"/>
          <w:szCs w:val="24"/>
        </w:rPr>
        <w:t>,</w:t>
      </w:r>
      <w:r w:rsidR="00C96F7F" w:rsidRPr="00AB0A34">
        <w:rPr>
          <w:rFonts w:ascii="Arial" w:hAnsi="Arial" w:cs="Arial"/>
          <w:sz w:val="24"/>
          <w:szCs w:val="24"/>
        </w:rPr>
        <w:t xml:space="preserve"> </w:t>
      </w:r>
      <w:r w:rsidRPr="00AB0A34">
        <w:rPr>
          <w:rFonts w:ascii="Arial" w:hAnsi="Arial" w:cs="Arial"/>
          <w:sz w:val="24"/>
          <w:szCs w:val="24"/>
        </w:rPr>
        <w:t>следующе</w:t>
      </w:r>
      <w:r w:rsidR="009E55E5" w:rsidRPr="00AB0A34">
        <w:rPr>
          <w:rFonts w:ascii="Arial" w:hAnsi="Arial" w:cs="Arial"/>
          <w:sz w:val="24"/>
          <w:szCs w:val="24"/>
        </w:rPr>
        <w:t xml:space="preserve">е </w:t>
      </w:r>
      <w:r w:rsidRPr="00AB0A34">
        <w:rPr>
          <w:rFonts w:ascii="Arial" w:hAnsi="Arial" w:cs="Arial"/>
          <w:sz w:val="24"/>
          <w:szCs w:val="24"/>
        </w:rPr>
        <w:t>дополнение</w:t>
      </w:r>
      <w:r w:rsidR="009E55E5" w:rsidRPr="00AB0A34">
        <w:rPr>
          <w:rFonts w:ascii="Arial" w:hAnsi="Arial" w:cs="Arial"/>
          <w:sz w:val="24"/>
          <w:szCs w:val="24"/>
        </w:rPr>
        <w:t>:</w:t>
      </w:r>
      <w:proofErr w:type="gramEnd"/>
    </w:p>
    <w:p w:rsidR="000D0647" w:rsidRPr="00AB0A34" w:rsidRDefault="000D0647" w:rsidP="000D06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В строке </w:t>
      </w:r>
      <w:r w:rsidR="00681BA6" w:rsidRPr="00AB0A34">
        <w:rPr>
          <w:rFonts w:ascii="Arial" w:hAnsi="Arial" w:cs="Arial"/>
          <w:sz w:val="24"/>
          <w:szCs w:val="24"/>
        </w:rPr>
        <w:t>«Статья 3.10</w:t>
      </w:r>
      <w:r w:rsidR="002E5FD5" w:rsidRPr="00AB0A34">
        <w:rPr>
          <w:rFonts w:ascii="Arial" w:hAnsi="Arial" w:cs="Arial"/>
          <w:sz w:val="24"/>
          <w:szCs w:val="24"/>
        </w:rPr>
        <w:t>.</w:t>
      </w:r>
      <w:r w:rsidR="00681BA6" w:rsidRPr="00AB0A34">
        <w:rPr>
          <w:rFonts w:ascii="Arial" w:hAnsi="Arial" w:cs="Arial"/>
          <w:sz w:val="24"/>
          <w:szCs w:val="24"/>
        </w:rPr>
        <w:t xml:space="preserve"> КоАП РТ» во втором стол</w:t>
      </w:r>
      <w:r w:rsidR="00327BAA" w:rsidRPr="00AB0A34">
        <w:rPr>
          <w:rFonts w:ascii="Arial" w:hAnsi="Arial" w:cs="Arial"/>
          <w:sz w:val="24"/>
          <w:szCs w:val="24"/>
        </w:rPr>
        <w:t>б</w:t>
      </w:r>
      <w:r w:rsidR="00681BA6" w:rsidRPr="00AB0A34">
        <w:rPr>
          <w:rFonts w:ascii="Arial" w:hAnsi="Arial" w:cs="Arial"/>
          <w:sz w:val="24"/>
          <w:szCs w:val="24"/>
        </w:rPr>
        <w:t>це после второго абзаца дополнить абзацами следующего содержания: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9E55E5" w:rsidRPr="00AB0A34" w:rsidTr="00A667A3">
        <w:tc>
          <w:tcPr>
            <w:tcW w:w="3544" w:type="dxa"/>
          </w:tcPr>
          <w:p w:rsidR="009E55E5" w:rsidRPr="00AB0A34" w:rsidRDefault="00681BA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>«</w:t>
            </w:r>
            <w:r w:rsidR="009E55E5" w:rsidRPr="00AB0A34">
              <w:rPr>
                <w:rFonts w:ascii="Arial" w:hAnsi="Arial" w:cs="Arial"/>
                <w:sz w:val="24"/>
                <w:szCs w:val="24"/>
              </w:rPr>
              <w:t xml:space="preserve">Статья </w:t>
            </w:r>
            <w:r w:rsidR="00654423" w:rsidRPr="00AB0A34">
              <w:rPr>
                <w:rFonts w:ascii="Arial" w:hAnsi="Arial" w:cs="Arial"/>
                <w:sz w:val="24"/>
                <w:szCs w:val="24"/>
              </w:rPr>
              <w:t>3</w:t>
            </w:r>
            <w:r w:rsidR="009E55E5" w:rsidRPr="00AB0A34">
              <w:rPr>
                <w:rFonts w:ascii="Arial" w:hAnsi="Arial" w:cs="Arial"/>
                <w:sz w:val="24"/>
                <w:szCs w:val="24"/>
              </w:rPr>
              <w:t>.</w:t>
            </w:r>
            <w:r w:rsidR="00654423" w:rsidRPr="00AB0A34">
              <w:rPr>
                <w:rFonts w:ascii="Arial" w:hAnsi="Arial" w:cs="Arial"/>
                <w:sz w:val="24"/>
                <w:szCs w:val="24"/>
              </w:rPr>
              <w:t>10</w:t>
            </w:r>
            <w:r w:rsidR="009E55E5" w:rsidRPr="00AB0A34">
              <w:rPr>
                <w:rFonts w:ascii="Arial" w:hAnsi="Arial" w:cs="Arial"/>
                <w:sz w:val="24"/>
                <w:szCs w:val="24"/>
              </w:rPr>
              <w:t>. КоАП РТ</w:t>
            </w:r>
          </w:p>
          <w:p w:rsidR="009E55E5" w:rsidRPr="00AB0A34" w:rsidRDefault="00654423" w:rsidP="00291C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B0A34">
              <w:rPr>
                <w:rFonts w:ascii="Arial" w:hAnsi="Arial" w:cs="Arial"/>
                <w:bCs/>
                <w:sz w:val="24"/>
                <w:szCs w:val="24"/>
              </w:rPr>
              <w:t xml:space="preserve">Нарушение правил охраны жизни людей на водных объектах на территории </w:t>
            </w:r>
            <w:r w:rsidRPr="00AB0A3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6237" w:type="dxa"/>
          </w:tcPr>
          <w:p w:rsidR="009E55E5" w:rsidRPr="00AB0A34" w:rsidRDefault="009E55E5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lastRenderedPageBreak/>
              <w:t xml:space="preserve">- главный </w:t>
            </w:r>
            <w:r w:rsidR="004D7F10" w:rsidRPr="00AB0A34">
              <w:rPr>
                <w:rFonts w:ascii="Arial" w:hAnsi="Arial" w:cs="Arial"/>
                <w:sz w:val="24"/>
                <w:szCs w:val="24"/>
              </w:rPr>
              <w:t xml:space="preserve"> и ведущий специалист </w:t>
            </w:r>
            <w:r w:rsidR="00A667A3" w:rsidRPr="00AB0A34">
              <w:rPr>
                <w:rFonts w:ascii="Arial" w:hAnsi="Arial" w:cs="Arial"/>
                <w:sz w:val="24"/>
                <w:szCs w:val="24"/>
              </w:rPr>
              <w:t>отдела экономики и территориального развития Исполнительного комитета Бавлинского муниципального района</w:t>
            </w:r>
            <w:r w:rsidRPr="00AB0A3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92D56" w:rsidRPr="00AB0A34" w:rsidRDefault="00092D56" w:rsidP="00291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 xml:space="preserve">- главный специалист отдела архитектуры и </w:t>
            </w:r>
            <w:r w:rsidRPr="00AB0A34">
              <w:rPr>
                <w:rFonts w:ascii="Arial" w:hAnsi="Arial" w:cs="Arial"/>
                <w:sz w:val="24"/>
                <w:szCs w:val="24"/>
              </w:rPr>
              <w:lastRenderedPageBreak/>
              <w:t>градостроительства Исполнительного комитета Бавлинского муниципального района;</w:t>
            </w:r>
          </w:p>
          <w:p w:rsidR="004D7F10" w:rsidRPr="00AB0A34" w:rsidRDefault="009E55E5" w:rsidP="00F07C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667A3" w:rsidRPr="00AB0A34">
              <w:rPr>
                <w:rFonts w:ascii="Arial" w:hAnsi="Arial" w:cs="Arial"/>
                <w:sz w:val="24"/>
                <w:szCs w:val="24"/>
              </w:rPr>
              <w:t>ведущий специалист отдела по делам несовершеннолетних и защите их прав Исполнительного комитета Бавлинского муниципального района</w:t>
            </w:r>
            <w:r w:rsidR="00F07C9D" w:rsidRPr="00AB0A3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27BAA" w:rsidRPr="00AB0A34" w:rsidRDefault="00F07C9D" w:rsidP="002E5F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0A34">
              <w:rPr>
                <w:rFonts w:ascii="Arial" w:hAnsi="Arial" w:cs="Arial"/>
                <w:sz w:val="24"/>
                <w:szCs w:val="24"/>
              </w:rPr>
              <w:t xml:space="preserve">- главный специалист отдела опеки и </w:t>
            </w:r>
            <w:proofErr w:type="gramStart"/>
            <w:r w:rsidRPr="00AB0A34">
              <w:rPr>
                <w:rFonts w:ascii="Arial" w:hAnsi="Arial" w:cs="Arial"/>
                <w:sz w:val="24"/>
                <w:szCs w:val="24"/>
              </w:rPr>
              <w:t>попе</w:t>
            </w:r>
            <w:r w:rsidR="000D0647" w:rsidRPr="00AB0A3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AB0A34">
              <w:rPr>
                <w:rFonts w:ascii="Arial" w:hAnsi="Arial" w:cs="Arial"/>
                <w:sz w:val="24"/>
                <w:szCs w:val="24"/>
              </w:rPr>
              <w:t>чительства</w:t>
            </w:r>
            <w:proofErr w:type="spellEnd"/>
            <w:proofErr w:type="gramEnd"/>
            <w:r w:rsidRPr="00AB0A34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</w:t>
            </w:r>
            <w:r w:rsidR="00681BA6" w:rsidRPr="00AB0A34">
              <w:rPr>
                <w:rFonts w:ascii="Arial" w:hAnsi="Arial" w:cs="Arial"/>
                <w:sz w:val="24"/>
                <w:szCs w:val="24"/>
              </w:rPr>
              <w:t>влинского муниципального района</w:t>
            </w:r>
            <w:r w:rsidR="00327BAA" w:rsidRPr="00AB0A34">
              <w:rPr>
                <w:rFonts w:ascii="Arial" w:hAnsi="Arial" w:cs="Arial"/>
                <w:sz w:val="24"/>
                <w:szCs w:val="24"/>
              </w:rPr>
              <w:t>.</w:t>
            </w:r>
            <w:r w:rsidR="00681BA6" w:rsidRPr="00AB0A34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7521D5" w:rsidRPr="00AB0A34" w:rsidRDefault="000D0647" w:rsidP="00681BA6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2. </w:t>
      </w:r>
      <w:r w:rsidR="007521D5" w:rsidRPr="00AB0A3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(http://www.bavly.tatarstan.ru).​</w:t>
      </w:r>
    </w:p>
    <w:p w:rsidR="00C96F7F" w:rsidRPr="00AB0A34" w:rsidRDefault="000D0647" w:rsidP="000D064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CE6D89" w:rsidRPr="00AB0A34">
        <w:rPr>
          <w:rFonts w:ascii="Arial" w:hAnsi="Arial" w:cs="Arial"/>
          <w:sz w:val="24"/>
          <w:szCs w:val="24"/>
        </w:rPr>
        <w:t>Контроль за</w:t>
      </w:r>
      <w:proofErr w:type="gramEnd"/>
      <w:r w:rsidR="00CE6D89" w:rsidRPr="00AB0A34">
        <w:rPr>
          <w:rFonts w:ascii="Arial" w:hAnsi="Arial" w:cs="Arial"/>
          <w:sz w:val="24"/>
          <w:szCs w:val="24"/>
        </w:rPr>
        <w:t xml:space="preserve"> исполнением насто</w:t>
      </w:r>
      <w:r w:rsidRPr="00AB0A34">
        <w:rPr>
          <w:rFonts w:ascii="Arial" w:hAnsi="Arial" w:cs="Arial"/>
          <w:sz w:val="24"/>
          <w:szCs w:val="24"/>
        </w:rPr>
        <w:t xml:space="preserve">ящего постановления оставляю за </w:t>
      </w:r>
      <w:r w:rsidR="00CE6D89" w:rsidRPr="00AB0A34">
        <w:rPr>
          <w:rFonts w:ascii="Arial" w:hAnsi="Arial" w:cs="Arial"/>
          <w:sz w:val="24"/>
          <w:szCs w:val="24"/>
        </w:rPr>
        <w:t>собой.</w:t>
      </w:r>
    </w:p>
    <w:p w:rsidR="00C96F7F" w:rsidRPr="00AB0A34" w:rsidRDefault="00C96F7F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96F7F" w:rsidRPr="00AB0A34" w:rsidRDefault="00C96F7F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E6D89" w:rsidRPr="00AB0A34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AB0A34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7E1B11" w:rsidRPr="00AB0A34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A34">
        <w:rPr>
          <w:rFonts w:ascii="Arial" w:hAnsi="Arial" w:cs="Arial"/>
          <w:sz w:val="24"/>
          <w:szCs w:val="24"/>
        </w:rPr>
        <w:t xml:space="preserve">Бавлинского муниципального района         </w:t>
      </w:r>
      <w:r w:rsidR="000D0647" w:rsidRPr="00AB0A34">
        <w:rPr>
          <w:rFonts w:ascii="Arial" w:hAnsi="Arial" w:cs="Arial"/>
          <w:sz w:val="24"/>
          <w:szCs w:val="24"/>
        </w:rPr>
        <w:t xml:space="preserve"> </w:t>
      </w:r>
      <w:r w:rsidRPr="00AB0A34">
        <w:rPr>
          <w:rFonts w:ascii="Arial" w:hAnsi="Arial" w:cs="Arial"/>
          <w:sz w:val="24"/>
          <w:szCs w:val="24"/>
        </w:rPr>
        <w:t xml:space="preserve">           </w:t>
      </w:r>
      <w:r w:rsidR="00C96F7F" w:rsidRPr="00AB0A34">
        <w:rPr>
          <w:rFonts w:ascii="Arial" w:hAnsi="Arial" w:cs="Arial"/>
          <w:sz w:val="24"/>
          <w:szCs w:val="24"/>
        </w:rPr>
        <w:t xml:space="preserve">     </w:t>
      </w:r>
      <w:r w:rsidRPr="00AB0A34">
        <w:rPr>
          <w:rFonts w:ascii="Arial" w:hAnsi="Arial" w:cs="Arial"/>
          <w:sz w:val="24"/>
          <w:szCs w:val="24"/>
        </w:rPr>
        <w:t xml:space="preserve">           </w:t>
      </w:r>
      <w:r w:rsidR="00AB0A34">
        <w:rPr>
          <w:rFonts w:ascii="Arial" w:hAnsi="Arial" w:cs="Arial"/>
          <w:sz w:val="24"/>
          <w:szCs w:val="24"/>
        </w:rPr>
        <w:t xml:space="preserve">                 </w:t>
      </w:r>
      <w:r w:rsidRPr="00AB0A34">
        <w:rPr>
          <w:rFonts w:ascii="Arial" w:hAnsi="Arial" w:cs="Arial"/>
          <w:sz w:val="24"/>
          <w:szCs w:val="24"/>
        </w:rPr>
        <w:t xml:space="preserve">            И.И. </w:t>
      </w:r>
      <w:proofErr w:type="spellStart"/>
      <w:r w:rsidRPr="00AB0A34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7E1B11" w:rsidRPr="00AB0A34" w:rsidSect="00AB0A3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0E" w:rsidRDefault="000A310E" w:rsidP="00F93624">
      <w:r>
        <w:separator/>
      </w:r>
    </w:p>
  </w:endnote>
  <w:endnote w:type="continuationSeparator" w:id="0">
    <w:p w:rsidR="000A310E" w:rsidRDefault="000A310E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0E" w:rsidRDefault="000A310E" w:rsidP="00F93624">
      <w:r>
        <w:separator/>
      </w:r>
    </w:p>
  </w:footnote>
  <w:footnote w:type="continuationSeparator" w:id="0">
    <w:p w:rsidR="000A310E" w:rsidRDefault="000A310E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8AE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D"/>
    <w:rsid w:val="00015C29"/>
    <w:rsid w:val="00031C37"/>
    <w:rsid w:val="00075E52"/>
    <w:rsid w:val="00092D56"/>
    <w:rsid w:val="000A310E"/>
    <w:rsid w:val="000D0647"/>
    <w:rsid w:val="00102555"/>
    <w:rsid w:val="00180268"/>
    <w:rsid w:val="001923D3"/>
    <w:rsid w:val="001F3DE2"/>
    <w:rsid w:val="00261A09"/>
    <w:rsid w:val="00291CE4"/>
    <w:rsid w:val="002E5FD5"/>
    <w:rsid w:val="00327BAA"/>
    <w:rsid w:val="004273BE"/>
    <w:rsid w:val="004D7F10"/>
    <w:rsid w:val="004F4AA0"/>
    <w:rsid w:val="004F70E6"/>
    <w:rsid w:val="00504945"/>
    <w:rsid w:val="00552AF4"/>
    <w:rsid w:val="00654423"/>
    <w:rsid w:val="0066387B"/>
    <w:rsid w:val="00664027"/>
    <w:rsid w:val="00681BA6"/>
    <w:rsid w:val="006D42A3"/>
    <w:rsid w:val="007521D5"/>
    <w:rsid w:val="00785D63"/>
    <w:rsid w:val="008302D3"/>
    <w:rsid w:val="00867391"/>
    <w:rsid w:val="008C70B4"/>
    <w:rsid w:val="009D7BA6"/>
    <w:rsid w:val="009E55E5"/>
    <w:rsid w:val="00A21822"/>
    <w:rsid w:val="00A30D35"/>
    <w:rsid w:val="00A667A3"/>
    <w:rsid w:val="00AB0A34"/>
    <w:rsid w:val="00AF60AD"/>
    <w:rsid w:val="00C478F1"/>
    <w:rsid w:val="00C533A5"/>
    <w:rsid w:val="00C57648"/>
    <w:rsid w:val="00C96F7F"/>
    <w:rsid w:val="00CD74AA"/>
    <w:rsid w:val="00CE6D89"/>
    <w:rsid w:val="00D8155B"/>
    <w:rsid w:val="00DD49F7"/>
    <w:rsid w:val="00ED1045"/>
    <w:rsid w:val="00F07C9D"/>
    <w:rsid w:val="00F708AE"/>
    <w:rsid w:val="00F70E74"/>
    <w:rsid w:val="00F93624"/>
    <w:rsid w:val="00F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5C1E-508D-4708-B6D4-DAA9703A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Таня Алатырева</cp:lastModifiedBy>
  <cp:revision>2</cp:revision>
  <cp:lastPrinted>2020-07-24T07:29:00Z</cp:lastPrinted>
  <dcterms:created xsi:type="dcterms:W3CDTF">2020-08-12T06:30:00Z</dcterms:created>
  <dcterms:modified xsi:type="dcterms:W3CDTF">2020-08-12T06:30:00Z</dcterms:modified>
</cp:coreProperties>
</file>