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85" w:rsidRDefault="00E10685" w:rsidP="00233338">
      <w:pPr>
        <w:pStyle w:val="af"/>
      </w:pPr>
    </w:p>
    <w:p w:rsidR="00233338" w:rsidRPr="009A43CA" w:rsidRDefault="00233338" w:rsidP="002333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43CA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</w:t>
      </w:r>
      <w:r w:rsidR="009A43CA" w:rsidRPr="009A43CA">
        <w:rPr>
          <w:rFonts w:ascii="Times New Roman" w:hAnsi="Times New Roman"/>
          <w:b/>
          <w:sz w:val="28"/>
          <w:szCs w:val="28"/>
        </w:rPr>
        <w:t>–</w:t>
      </w:r>
      <w:r w:rsidRPr="009A43CA">
        <w:rPr>
          <w:rFonts w:ascii="Times New Roman" w:eastAsia="Times New Roman" w:hAnsi="Times New Roman"/>
          <w:b/>
          <w:sz w:val="28"/>
          <w:szCs w:val="28"/>
          <w:lang w:eastAsia="ru-RU"/>
        </w:rPr>
        <w:t>СЧЕТНАЯ ПАЛАТА</w:t>
      </w:r>
    </w:p>
    <w:p w:rsidR="00233338" w:rsidRPr="009A43CA" w:rsidRDefault="00D66C21" w:rsidP="002333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43CA">
        <w:rPr>
          <w:rFonts w:ascii="Times New Roman" w:eastAsia="Times New Roman" w:hAnsi="Times New Roman"/>
          <w:b/>
          <w:sz w:val="28"/>
          <w:szCs w:val="28"/>
          <w:lang w:eastAsia="ru-RU"/>
        </w:rPr>
        <w:t>БАВЛИН</w:t>
      </w:r>
      <w:r w:rsidR="00415FA5" w:rsidRPr="009A43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СКОГО </w:t>
      </w:r>
      <w:r w:rsidR="00233338" w:rsidRPr="009A43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233338" w:rsidRPr="009A43CA" w:rsidRDefault="00233338" w:rsidP="002333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43CA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ТАТАРСТАН</w:t>
      </w:r>
    </w:p>
    <w:p w:rsidR="00233338" w:rsidRPr="00233338" w:rsidRDefault="00233338" w:rsidP="002333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338" w:rsidRPr="00233338" w:rsidRDefault="00233338" w:rsidP="002333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338" w:rsidRPr="00233338" w:rsidRDefault="00233338" w:rsidP="00233338">
      <w:pPr>
        <w:widowControl w:val="0"/>
        <w:spacing w:after="0" w:line="240" w:lineRule="auto"/>
        <w:ind w:firstLine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338" w:rsidRPr="00233338" w:rsidRDefault="00233338" w:rsidP="00233338">
      <w:pPr>
        <w:widowControl w:val="0"/>
        <w:spacing w:after="0" w:line="240" w:lineRule="auto"/>
        <w:ind w:firstLine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338" w:rsidRPr="00233338" w:rsidRDefault="00233338" w:rsidP="00233338">
      <w:pPr>
        <w:widowControl w:val="0"/>
        <w:spacing w:after="0" w:line="240" w:lineRule="auto"/>
        <w:ind w:firstLine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338" w:rsidRPr="00233338" w:rsidRDefault="00233338" w:rsidP="00233338">
      <w:pPr>
        <w:widowControl w:val="0"/>
        <w:spacing w:after="0" w:line="240" w:lineRule="auto"/>
        <w:ind w:firstLine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338" w:rsidRPr="00233338" w:rsidRDefault="00233338" w:rsidP="00233338">
      <w:pPr>
        <w:widowControl w:val="0"/>
        <w:spacing w:after="0" w:line="240" w:lineRule="auto"/>
        <w:ind w:firstLine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338" w:rsidRPr="00233338" w:rsidRDefault="00233338" w:rsidP="002333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3338" w:rsidRPr="00233338" w:rsidRDefault="00233338" w:rsidP="002333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3338" w:rsidRPr="00233338" w:rsidRDefault="00233338" w:rsidP="002333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3338" w:rsidRPr="00233338" w:rsidRDefault="00233338" w:rsidP="002333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3338" w:rsidRPr="00233338" w:rsidRDefault="00233338" w:rsidP="002333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3338" w:rsidRPr="00233338" w:rsidRDefault="00233338" w:rsidP="002333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3338" w:rsidRPr="00233338" w:rsidRDefault="00233338" w:rsidP="002333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3338" w:rsidRPr="009A43CA" w:rsidRDefault="00233338" w:rsidP="002333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A43CA">
        <w:rPr>
          <w:rFonts w:ascii="Times New Roman" w:eastAsia="Times New Roman" w:hAnsi="Times New Roman"/>
          <w:b/>
          <w:sz w:val="36"/>
          <w:szCs w:val="36"/>
          <w:lang w:eastAsia="ru-RU"/>
        </w:rPr>
        <w:t>С</w:t>
      </w:r>
      <w:r w:rsidR="00D66C21" w:rsidRPr="009A43CA">
        <w:rPr>
          <w:rFonts w:ascii="Times New Roman" w:eastAsia="Times New Roman" w:hAnsi="Times New Roman"/>
          <w:b/>
          <w:sz w:val="36"/>
          <w:szCs w:val="36"/>
          <w:lang w:eastAsia="ru-RU"/>
        </w:rPr>
        <w:t>тандарт организации деятельности</w:t>
      </w:r>
      <w:r w:rsidRPr="009A43C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2 (СОД 2)  </w:t>
      </w:r>
    </w:p>
    <w:p w:rsidR="00233338" w:rsidRPr="009A43CA" w:rsidRDefault="00233338" w:rsidP="002333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66C21" w:rsidRPr="009A43CA" w:rsidRDefault="00233338" w:rsidP="00D66C2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A43C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«П</w:t>
      </w:r>
      <w:r w:rsidR="00D66C21" w:rsidRPr="009A43C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орядок составления годового отчета о деятельности </w:t>
      </w:r>
    </w:p>
    <w:p w:rsidR="00233338" w:rsidRPr="009A43CA" w:rsidRDefault="00D66C21" w:rsidP="00D66C2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A43CA">
        <w:rPr>
          <w:rFonts w:ascii="Times New Roman" w:eastAsia="Times New Roman" w:hAnsi="Times New Roman"/>
          <w:b/>
          <w:sz w:val="36"/>
          <w:szCs w:val="36"/>
          <w:lang w:eastAsia="ru-RU"/>
        </w:rPr>
        <w:t>Контрольно</w:t>
      </w:r>
      <w:r w:rsidR="009A43CA" w:rsidRPr="009A43CA">
        <w:rPr>
          <w:rFonts w:ascii="Times New Roman" w:hAnsi="Times New Roman"/>
          <w:b/>
          <w:sz w:val="36"/>
          <w:szCs w:val="36"/>
        </w:rPr>
        <w:t>–</w:t>
      </w:r>
      <w:r w:rsidRPr="009A43CA">
        <w:rPr>
          <w:rFonts w:ascii="Times New Roman" w:eastAsia="Times New Roman" w:hAnsi="Times New Roman"/>
          <w:b/>
          <w:sz w:val="36"/>
          <w:szCs w:val="36"/>
          <w:lang w:eastAsia="ru-RU"/>
        </w:rPr>
        <w:t>счетной палаты Бавлинского муниципального района Республики Татарстан</w:t>
      </w:r>
      <w:r w:rsidR="00233338" w:rsidRPr="009A43C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» </w:t>
      </w:r>
    </w:p>
    <w:p w:rsidR="00233338" w:rsidRPr="00233338" w:rsidRDefault="00233338" w:rsidP="002333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33338" w:rsidRPr="00233338" w:rsidRDefault="00233338" w:rsidP="002333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338">
        <w:rPr>
          <w:rFonts w:ascii="Times New Roman" w:eastAsia="Times New Roman" w:hAnsi="Times New Roman"/>
          <w:sz w:val="28"/>
          <w:szCs w:val="28"/>
          <w:lang w:eastAsia="ru-RU"/>
        </w:rPr>
        <w:t>(Утвержден распоряжением Контрольно</w:t>
      </w:r>
      <w:r w:rsidR="009A43CA">
        <w:rPr>
          <w:sz w:val="28"/>
          <w:szCs w:val="28"/>
        </w:rPr>
        <w:t>–</w:t>
      </w:r>
      <w:r w:rsidRPr="00233338">
        <w:rPr>
          <w:rFonts w:ascii="Times New Roman" w:eastAsia="Times New Roman" w:hAnsi="Times New Roman"/>
          <w:sz w:val="28"/>
          <w:szCs w:val="28"/>
          <w:lang w:eastAsia="ru-RU"/>
        </w:rPr>
        <w:t>счетной палаты</w:t>
      </w:r>
      <w:r w:rsidR="001965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6C21">
        <w:rPr>
          <w:rFonts w:ascii="Times New Roman" w:eastAsia="Times New Roman" w:hAnsi="Times New Roman"/>
          <w:sz w:val="28"/>
          <w:szCs w:val="28"/>
          <w:lang w:eastAsia="ru-RU"/>
        </w:rPr>
        <w:t>Бавлин</w:t>
      </w:r>
      <w:r w:rsidR="00415FA5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 w:rsidRPr="0023333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Республики </w:t>
      </w:r>
      <w:r w:rsidRPr="001965EB">
        <w:rPr>
          <w:rFonts w:ascii="Times New Roman" w:eastAsia="Times New Roman" w:hAnsi="Times New Roman"/>
          <w:sz w:val="28"/>
          <w:szCs w:val="28"/>
          <w:lang w:eastAsia="ru-RU"/>
        </w:rPr>
        <w:t xml:space="preserve">Татарстан от </w:t>
      </w:r>
      <w:r w:rsidR="001965EB" w:rsidRPr="001965EB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1965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6768" w:rsidRPr="001965E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965EB" w:rsidRPr="001965E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965E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006768" w:rsidRPr="001965E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965EB" w:rsidRPr="001965EB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1965EB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965EB" w:rsidRPr="001965EB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9A43CA">
        <w:rPr>
          <w:sz w:val="28"/>
          <w:szCs w:val="28"/>
        </w:rPr>
        <w:t>–</w:t>
      </w:r>
      <w:r w:rsidR="00006768" w:rsidRPr="001965E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965E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33338" w:rsidRPr="00233338" w:rsidRDefault="00233338" w:rsidP="002333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E72" w:rsidRPr="00315A63" w:rsidRDefault="009E7E72" w:rsidP="009E7E72">
      <w:pPr>
        <w:tabs>
          <w:tab w:val="left" w:pos="567"/>
        </w:tabs>
        <w:jc w:val="center"/>
        <w:rPr>
          <w:rFonts w:ascii="Times New Roman" w:hAnsi="Times New Roman"/>
          <w:sz w:val="28"/>
        </w:rPr>
      </w:pPr>
    </w:p>
    <w:p w:rsidR="009E7E72" w:rsidRPr="00315A63" w:rsidRDefault="009E7E72" w:rsidP="009E7E72">
      <w:pPr>
        <w:tabs>
          <w:tab w:val="left" w:pos="567"/>
        </w:tabs>
        <w:jc w:val="center"/>
        <w:rPr>
          <w:rFonts w:ascii="Times New Roman" w:hAnsi="Times New Roman"/>
          <w:sz w:val="28"/>
        </w:rPr>
      </w:pPr>
    </w:p>
    <w:p w:rsidR="009E7E72" w:rsidRPr="00315A63" w:rsidRDefault="009E7E72" w:rsidP="009E7E72">
      <w:pPr>
        <w:tabs>
          <w:tab w:val="left" w:pos="567"/>
        </w:tabs>
        <w:jc w:val="center"/>
        <w:rPr>
          <w:rFonts w:ascii="Times New Roman" w:hAnsi="Times New Roman"/>
          <w:sz w:val="28"/>
        </w:rPr>
      </w:pPr>
    </w:p>
    <w:p w:rsidR="009E7E72" w:rsidRPr="00315A63" w:rsidRDefault="009E7E72" w:rsidP="009E7E72">
      <w:pPr>
        <w:tabs>
          <w:tab w:val="left" w:pos="567"/>
        </w:tabs>
        <w:jc w:val="center"/>
        <w:rPr>
          <w:rFonts w:ascii="Times New Roman" w:hAnsi="Times New Roman"/>
          <w:sz w:val="28"/>
        </w:rPr>
      </w:pPr>
    </w:p>
    <w:p w:rsidR="009E7E72" w:rsidRPr="00315A63" w:rsidRDefault="009E7E72" w:rsidP="009E7E72">
      <w:pPr>
        <w:tabs>
          <w:tab w:val="left" w:pos="567"/>
        </w:tabs>
        <w:jc w:val="center"/>
        <w:rPr>
          <w:rFonts w:ascii="Times New Roman" w:hAnsi="Times New Roman"/>
          <w:sz w:val="28"/>
        </w:rPr>
      </w:pPr>
    </w:p>
    <w:p w:rsidR="009E7E72" w:rsidRPr="00315A63" w:rsidRDefault="009E7E72" w:rsidP="009E7E72">
      <w:pPr>
        <w:pStyle w:val="7"/>
      </w:pPr>
    </w:p>
    <w:p w:rsidR="009E7E72" w:rsidRDefault="009E7E72" w:rsidP="009E7E72">
      <w:pPr>
        <w:widowControl w:val="0"/>
        <w:jc w:val="center"/>
        <w:rPr>
          <w:rFonts w:ascii="Times New Roman" w:hAnsi="Times New Roman"/>
          <w:sz w:val="28"/>
        </w:rPr>
      </w:pPr>
    </w:p>
    <w:p w:rsidR="00A1221D" w:rsidRPr="00315A63" w:rsidRDefault="00A1221D" w:rsidP="009E7E72">
      <w:pPr>
        <w:widowControl w:val="0"/>
        <w:jc w:val="center"/>
        <w:rPr>
          <w:rFonts w:ascii="Times New Roman" w:hAnsi="Times New Roman"/>
          <w:sz w:val="28"/>
        </w:rPr>
      </w:pPr>
    </w:p>
    <w:p w:rsidR="00087B5A" w:rsidRDefault="00087B5A" w:rsidP="009E7E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B5A" w:rsidRDefault="00087B5A" w:rsidP="009E7E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65EB" w:rsidRDefault="001965EB" w:rsidP="009E7E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E72" w:rsidRPr="00415FA5" w:rsidRDefault="009E7E72" w:rsidP="009E7E72">
      <w:pPr>
        <w:jc w:val="center"/>
        <w:rPr>
          <w:rFonts w:ascii="Times New Roman" w:hAnsi="Times New Roman"/>
          <w:b/>
          <w:sz w:val="28"/>
          <w:szCs w:val="28"/>
        </w:rPr>
      </w:pPr>
      <w:r w:rsidRPr="00415FA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10685" w:rsidRPr="00415FA5" w:rsidRDefault="00E10685" w:rsidP="00415FA5">
      <w:pPr>
        <w:numPr>
          <w:ilvl w:val="0"/>
          <w:numId w:val="11"/>
        </w:numPr>
        <w:spacing w:after="0" w:line="36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415FA5">
        <w:rPr>
          <w:rFonts w:ascii="Times New Roman" w:hAnsi="Times New Roman"/>
          <w:sz w:val="28"/>
          <w:szCs w:val="28"/>
        </w:rPr>
        <w:t>Общие положения</w:t>
      </w:r>
      <w:r w:rsidR="00391038" w:rsidRPr="00415FA5">
        <w:rPr>
          <w:rFonts w:ascii="Times New Roman" w:hAnsi="Times New Roman"/>
          <w:sz w:val="28"/>
          <w:szCs w:val="28"/>
        </w:rPr>
        <w:tab/>
      </w:r>
      <w:r w:rsidR="00391038" w:rsidRPr="00415FA5">
        <w:rPr>
          <w:rFonts w:ascii="Times New Roman" w:hAnsi="Times New Roman"/>
          <w:sz w:val="28"/>
          <w:szCs w:val="28"/>
        </w:rPr>
        <w:tab/>
      </w:r>
      <w:r w:rsidR="00391038" w:rsidRPr="00415FA5">
        <w:rPr>
          <w:rFonts w:ascii="Times New Roman" w:hAnsi="Times New Roman"/>
          <w:sz w:val="28"/>
          <w:szCs w:val="28"/>
        </w:rPr>
        <w:tab/>
      </w:r>
      <w:r w:rsidR="00391038" w:rsidRPr="00415FA5">
        <w:rPr>
          <w:rFonts w:ascii="Times New Roman" w:hAnsi="Times New Roman"/>
          <w:sz w:val="28"/>
          <w:szCs w:val="28"/>
        </w:rPr>
        <w:tab/>
      </w:r>
      <w:r w:rsidR="00391038" w:rsidRPr="00415FA5">
        <w:rPr>
          <w:rFonts w:ascii="Times New Roman" w:hAnsi="Times New Roman"/>
          <w:sz w:val="28"/>
          <w:szCs w:val="28"/>
        </w:rPr>
        <w:tab/>
      </w:r>
      <w:r w:rsidR="00391038" w:rsidRPr="00415FA5">
        <w:rPr>
          <w:rFonts w:ascii="Times New Roman" w:hAnsi="Times New Roman"/>
          <w:sz w:val="28"/>
          <w:szCs w:val="28"/>
        </w:rPr>
        <w:tab/>
      </w:r>
      <w:r w:rsidR="00391038" w:rsidRPr="00415FA5">
        <w:rPr>
          <w:rFonts w:ascii="Times New Roman" w:hAnsi="Times New Roman"/>
          <w:sz w:val="28"/>
          <w:szCs w:val="28"/>
        </w:rPr>
        <w:tab/>
      </w:r>
      <w:r w:rsidR="00391038" w:rsidRPr="00415FA5">
        <w:rPr>
          <w:rFonts w:ascii="Times New Roman" w:hAnsi="Times New Roman"/>
          <w:sz w:val="28"/>
          <w:szCs w:val="28"/>
        </w:rPr>
        <w:tab/>
      </w:r>
      <w:r w:rsidR="00391038" w:rsidRPr="00415FA5">
        <w:rPr>
          <w:rFonts w:ascii="Times New Roman" w:hAnsi="Times New Roman"/>
          <w:sz w:val="28"/>
          <w:szCs w:val="28"/>
        </w:rPr>
        <w:tab/>
      </w:r>
      <w:r w:rsidR="00415FA5">
        <w:rPr>
          <w:rFonts w:ascii="Times New Roman" w:hAnsi="Times New Roman"/>
          <w:sz w:val="28"/>
          <w:szCs w:val="28"/>
        </w:rPr>
        <w:t xml:space="preserve">       </w:t>
      </w:r>
      <w:r w:rsidR="0036106B">
        <w:rPr>
          <w:rFonts w:ascii="Times New Roman" w:hAnsi="Times New Roman"/>
          <w:sz w:val="28"/>
          <w:szCs w:val="28"/>
        </w:rPr>
        <w:t xml:space="preserve">   </w:t>
      </w:r>
      <w:r w:rsidR="00415FA5">
        <w:rPr>
          <w:rFonts w:ascii="Times New Roman" w:hAnsi="Times New Roman"/>
          <w:sz w:val="28"/>
          <w:szCs w:val="28"/>
        </w:rPr>
        <w:t xml:space="preserve">  </w:t>
      </w:r>
      <w:r w:rsidR="00391038" w:rsidRPr="00415FA5">
        <w:rPr>
          <w:rFonts w:ascii="Times New Roman" w:hAnsi="Times New Roman"/>
          <w:sz w:val="28"/>
          <w:szCs w:val="28"/>
        </w:rPr>
        <w:t>3</w:t>
      </w:r>
    </w:p>
    <w:p w:rsidR="00E10685" w:rsidRPr="00415FA5" w:rsidRDefault="001B0E59" w:rsidP="00415FA5">
      <w:pPr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15FA5">
        <w:rPr>
          <w:rFonts w:ascii="Times New Roman" w:hAnsi="Times New Roman"/>
          <w:sz w:val="28"/>
          <w:szCs w:val="28"/>
        </w:rPr>
        <w:t xml:space="preserve">Структура годового отчета о </w:t>
      </w:r>
      <w:r w:rsidR="00A43C41" w:rsidRPr="00415FA5">
        <w:rPr>
          <w:rFonts w:ascii="Times New Roman" w:hAnsi="Times New Roman"/>
          <w:sz w:val="28"/>
          <w:szCs w:val="28"/>
        </w:rPr>
        <w:t>деятельности</w:t>
      </w:r>
      <w:r w:rsidRPr="00415FA5">
        <w:rPr>
          <w:rFonts w:ascii="Times New Roman" w:hAnsi="Times New Roman"/>
          <w:sz w:val="28"/>
          <w:szCs w:val="28"/>
        </w:rPr>
        <w:t xml:space="preserve"> контрольно-счетной палаты</w:t>
      </w:r>
      <w:r w:rsidR="00391038" w:rsidRPr="00415FA5">
        <w:rPr>
          <w:rFonts w:ascii="Times New Roman" w:hAnsi="Times New Roman"/>
          <w:sz w:val="28"/>
          <w:szCs w:val="28"/>
        </w:rPr>
        <w:tab/>
      </w:r>
      <w:r w:rsidR="0036106B">
        <w:rPr>
          <w:rFonts w:ascii="Times New Roman" w:hAnsi="Times New Roman"/>
          <w:sz w:val="28"/>
          <w:szCs w:val="28"/>
        </w:rPr>
        <w:t xml:space="preserve">  </w:t>
      </w:r>
      <w:r w:rsidR="0034069B" w:rsidRPr="00415FA5">
        <w:rPr>
          <w:rFonts w:ascii="Times New Roman" w:hAnsi="Times New Roman"/>
          <w:sz w:val="28"/>
          <w:szCs w:val="28"/>
        </w:rPr>
        <w:t>3</w:t>
      </w:r>
    </w:p>
    <w:p w:rsidR="001B0E59" w:rsidRPr="00415FA5" w:rsidRDefault="001B0E59" w:rsidP="00415FA5">
      <w:pPr>
        <w:widowControl w:val="0"/>
        <w:numPr>
          <w:ilvl w:val="0"/>
          <w:numId w:val="11"/>
        </w:numPr>
        <w:spacing w:before="100" w:beforeAutospacing="1" w:after="0" w:line="360" w:lineRule="auto"/>
        <w:ind w:left="567" w:hanging="141"/>
        <w:rPr>
          <w:rFonts w:ascii="Times New Roman" w:hAnsi="Times New Roman"/>
          <w:sz w:val="28"/>
          <w:szCs w:val="28"/>
        </w:rPr>
      </w:pPr>
      <w:r w:rsidRPr="00415FA5">
        <w:rPr>
          <w:rFonts w:ascii="Times New Roman" w:hAnsi="Times New Roman"/>
          <w:sz w:val="28"/>
          <w:szCs w:val="28"/>
        </w:rPr>
        <w:t xml:space="preserve">Правила формирования отчета о </w:t>
      </w:r>
      <w:r w:rsidR="00A43C41" w:rsidRPr="00415FA5">
        <w:rPr>
          <w:rFonts w:ascii="Times New Roman" w:hAnsi="Times New Roman"/>
          <w:sz w:val="28"/>
          <w:szCs w:val="28"/>
        </w:rPr>
        <w:t>деятельности</w:t>
      </w:r>
      <w:r w:rsidRPr="00415FA5">
        <w:rPr>
          <w:rFonts w:ascii="Times New Roman" w:hAnsi="Times New Roman"/>
          <w:sz w:val="28"/>
          <w:szCs w:val="28"/>
        </w:rPr>
        <w:t xml:space="preserve"> контрольно-счетной палаты</w:t>
      </w:r>
      <w:r w:rsidR="00391038" w:rsidRPr="00415FA5">
        <w:rPr>
          <w:rFonts w:ascii="Times New Roman" w:hAnsi="Times New Roman"/>
          <w:sz w:val="28"/>
          <w:szCs w:val="28"/>
        </w:rPr>
        <w:tab/>
      </w:r>
      <w:r w:rsidR="0036106B">
        <w:rPr>
          <w:rFonts w:ascii="Times New Roman" w:hAnsi="Times New Roman"/>
          <w:sz w:val="28"/>
          <w:szCs w:val="28"/>
        </w:rPr>
        <w:t xml:space="preserve">  </w:t>
      </w:r>
      <w:r w:rsidR="0034069B" w:rsidRPr="00415FA5">
        <w:rPr>
          <w:rFonts w:ascii="Times New Roman" w:hAnsi="Times New Roman"/>
          <w:sz w:val="28"/>
          <w:szCs w:val="28"/>
        </w:rPr>
        <w:t>4</w:t>
      </w:r>
    </w:p>
    <w:p w:rsidR="00E3702E" w:rsidRPr="00415FA5" w:rsidRDefault="00E3702E" w:rsidP="00415FA5">
      <w:pPr>
        <w:widowControl w:val="0"/>
        <w:numPr>
          <w:ilvl w:val="0"/>
          <w:numId w:val="11"/>
        </w:numPr>
        <w:spacing w:before="100" w:beforeAutospacing="1"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415FA5">
        <w:rPr>
          <w:rFonts w:ascii="Times New Roman" w:hAnsi="Times New Roman"/>
          <w:sz w:val="28"/>
          <w:szCs w:val="28"/>
        </w:rPr>
        <w:t>Приложение (табличная форма)</w:t>
      </w:r>
      <w:r w:rsidR="00623F63" w:rsidRPr="00415FA5">
        <w:rPr>
          <w:rFonts w:ascii="Times New Roman" w:hAnsi="Times New Roman"/>
          <w:sz w:val="28"/>
          <w:szCs w:val="28"/>
        </w:rPr>
        <w:tab/>
      </w:r>
      <w:r w:rsidR="00623F63" w:rsidRPr="00415FA5">
        <w:rPr>
          <w:rFonts w:ascii="Times New Roman" w:hAnsi="Times New Roman"/>
          <w:sz w:val="28"/>
          <w:szCs w:val="28"/>
        </w:rPr>
        <w:tab/>
      </w:r>
      <w:r w:rsidR="00623F63" w:rsidRPr="00415FA5">
        <w:rPr>
          <w:rFonts w:ascii="Times New Roman" w:hAnsi="Times New Roman"/>
          <w:sz w:val="28"/>
          <w:szCs w:val="28"/>
        </w:rPr>
        <w:tab/>
      </w:r>
      <w:r w:rsidR="00623F63" w:rsidRPr="00415FA5">
        <w:rPr>
          <w:rFonts w:ascii="Times New Roman" w:hAnsi="Times New Roman"/>
          <w:sz w:val="28"/>
          <w:szCs w:val="28"/>
        </w:rPr>
        <w:tab/>
      </w:r>
      <w:r w:rsidR="00623F63" w:rsidRPr="00415FA5">
        <w:rPr>
          <w:rFonts w:ascii="Times New Roman" w:hAnsi="Times New Roman"/>
          <w:sz w:val="28"/>
          <w:szCs w:val="28"/>
        </w:rPr>
        <w:tab/>
      </w:r>
      <w:r w:rsidR="00623F63" w:rsidRPr="00415FA5">
        <w:rPr>
          <w:rFonts w:ascii="Times New Roman" w:hAnsi="Times New Roman"/>
          <w:sz w:val="28"/>
          <w:szCs w:val="28"/>
        </w:rPr>
        <w:tab/>
      </w:r>
      <w:r w:rsidR="00623F63" w:rsidRPr="00415FA5">
        <w:rPr>
          <w:rFonts w:ascii="Times New Roman" w:hAnsi="Times New Roman"/>
          <w:sz w:val="28"/>
          <w:szCs w:val="28"/>
        </w:rPr>
        <w:tab/>
      </w:r>
      <w:r w:rsidR="00415FA5">
        <w:rPr>
          <w:rFonts w:ascii="Times New Roman" w:hAnsi="Times New Roman"/>
          <w:sz w:val="28"/>
          <w:szCs w:val="28"/>
        </w:rPr>
        <w:t xml:space="preserve">           </w:t>
      </w:r>
      <w:r w:rsidR="0036106B">
        <w:rPr>
          <w:rFonts w:ascii="Times New Roman" w:hAnsi="Times New Roman"/>
          <w:sz w:val="28"/>
          <w:szCs w:val="28"/>
        </w:rPr>
        <w:t xml:space="preserve"> </w:t>
      </w:r>
      <w:r w:rsidR="00324685" w:rsidRPr="00415FA5">
        <w:rPr>
          <w:rFonts w:ascii="Times New Roman" w:hAnsi="Times New Roman"/>
          <w:sz w:val="28"/>
          <w:szCs w:val="28"/>
        </w:rPr>
        <w:t>5</w:t>
      </w:r>
    </w:p>
    <w:p w:rsidR="00623F63" w:rsidRPr="00415FA5" w:rsidRDefault="00623F63" w:rsidP="004878F6">
      <w:pPr>
        <w:widowControl w:val="0"/>
        <w:spacing w:before="100" w:beforeAutospacing="1"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1B0E59" w:rsidRPr="00415FA5" w:rsidRDefault="001B0E59" w:rsidP="009E7E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0E59" w:rsidRPr="00415FA5" w:rsidRDefault="001B0E59" w:rsidP="001B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E72" w:rsidRPr="00415FA5" w:rsidRDefault="009E7E72" w:rsidP="001B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E72" w:rsidRPr="00415FA5" w:rsidRDefault="009E7E72" w:rsidP="001B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E72" w:rsidRPr="00415FA5" w:rsidRDefault="009E7E72" w:rsidP="001B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E72" w:rsidRPr="00415FA5" w:rsidRDefault="009E7E72" w:rsidP="001B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E72" w:rsidRPr="00415FA5" w:rsidRDefault="009E7E72" w:rsidP="001B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E72" w:rsidRPr="00415FA5" w:rsidRDefault="009E7E72" w:rsidP="001B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E72" w:rsidRPr="00415FA5" w:rsidRDefault="009E7E72" w:rsidP="001B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E72" w:rsidRPr="00415FA5" w:rsidRDefault="009E7E72" w:rsidP="001B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E72" w:rsidRPr="00415FA5" w:rsidRDefault="009E7E72" w:rsidP="001B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E72" w:rsidRPr="00415FA5" w:rsidRDefault="009E7E72" w:rsidP="001B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E72" w:rsidRPr="00415FA5" w:rsidRDefault="009E7E72" w:rsidP="001B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E72" w:rsidRPr="00415FA5" w:rsidRDefault="009E7E72" w:rsidP="001B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E72" w:rsidRPr="00415FA5" w:rsidRDefault="009E7E72" w:rsidP="001B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E72" w:rsidRPr="00415FA5" w:rsidRDefault="009E7E72" w:rsidP="001B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E72" w:rsidRPr="00415FA5" w:rsidRDefault="009E7E72" w:rsidP="001B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E72" w:rsidRPr="00415FA5" w:rsidRDefault="009E7E72" w:rsidP="001B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E72" w:rsidRPr="00415FA5" w:rsidRDefault="009E7E72" w:rsidP="001B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E72" w:rsidRPr="00415FA5" w:rsidRDefault="009E7E72" w:rsidP="001B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E72" w:rsidRPr="00415FA5" w:rsidRDefault="009E7E72" w:rsidP="001B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E72" w:rsidRPr="00415FA5" w:rsidRDefault="009E7E72" w:rsidP="001B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E72" w:rsidRPr="00415FA5" w:rsidRDefault="009E7E72" w:rsidP="001B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E72" w:rsidRPr="00415FA5" w:rsidRDefault="009E7E72" w:rsidP="001B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E72" w:rsidRPr="00415FA5" w:rsidRDefault="009E7E72" w:rsidP="001B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E72" w:rsidRPr="00415FA5" w:rsidRDefault="009E7E72" w:rsidP="001B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E72" w:rsidRPr="00415FA5" w:rsidRDefault="009E7E72" w:rsidP="001B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E72" w:rsidRPr="00415FA5" w:rsidRDefault="009E7E72" w:rsidP="001B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8F6" w:rsidRDefault="004878F6" w:rsidP="001B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FA5" w:rsidRPr="00415FA5" w:rsidRDefault="00415FA5" w:rsidP="001B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D5E" w:rsidRDefault="008A6D5E" w:rsidP="001B0E59">
      <w:pPr>
        <w:widowControl w:val="0"/>
        <w:spacing w:after="100" w:afterAutospacing="1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8C035D" w:rsidRPr="00415FA5" w:rsidRDefault="00750DF9" w:rsidP="001B0E59">
      <w:pPr>
        <w:widowControl w:val="0"/>
        <w:spacing w:after="100" w:afterAutospacing="1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415FA5">
        <w:rPr>
          <w:rFonts w:ascii="Times New Roman" w:hAnsi="Times New Roman"/>
          <w:b/>
          <w:sz w:val="28"/>
          <w:szCs w:val="28"/>
        </w:rPr>
        <w:lastRenderedPageBreak/>
        <w:t>1.</w:t>
      </w:r>
      <w:r w:rsidR="008C035D" w:rsidRPr="00415FA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C035D" w:rsidRPr="00415FA5" w:rsidRDefault="008C035D" w:rsidP="00623F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FA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BC3F79" w:rsidRPr="00415FA5">
        <w:rPr>
          <w:rFonts w:ascii="Times New Roman" w:hAnsi="Times New Roman"/>
          <w:sz w:val="28"/>
          <w:szCs w:val="28"/>
        </w:rPr>
        <w:t xml:space="preserve">Стандарт </w:t>
      </w:r>
      <w:r w:rsidR="009E7E72" w:rsidRPr="00415FA5">
        <w:rPr>
          <w:rFonts w:ascii="Times New Roman" w:hAnsi="Times New Roman"/>
          <w:sz w:val="28"/>
          <w:szCs w:val="28"/>
        </w:rPr>
        <w:t>организации деятельности</w:t>
      </w:r>
      <w:r w:rsidR="00BC3F79" w:rsidRPr="00415FA5">
        <w:rPr>
          <w:rFonts w:ascii="Times New Roman" w:hAnsi="Times New Roman"/>
          <w:sz w:val="28"/>
          <w:szCs w:val="28"/>
        </w:rPr>
        <w:t xml:space="preserve"> «</w:t>
      </w:r>
      <w:r w:rsidRPr="00415FA5">
        <w:rPr>
          <w:rFonts w:ascii="Times New Roman" w:hAnsi="Times New Roman"/>
          <w:sz w:val="28"/>
          <w:szCs w:val="28"/>
        </w:rPr>
        <w:t xml:space="preserve">Порядок </w:t>
      </w:r>
      <w:r w:rsidR="00724218" w:rsidRPr="00415FA5">
        <w:rPr>
          <w:rFonts w:ascii="Times New Roman" w:hAnsi="Times New Roman"/>
          <w:sz w:val="28"/>
          <w:szCs w:val="28"/>
        </w:rPr>
        <w:t>составления</w:t>
      </w:r>
      <w:r w:rsidRPr="00415FA5">
        <w:rPr>
          <w:rFonts w:ascii="Times New Roman" w:hAnsi="Times New Roman"/>
          <w:sz w:val="28"/>
          <w:szCs w:val="28"/>
        </w:rPr>
        <w:t xml:space="preserve"> </w:t>
      </w:r>
      <w:r w:rsidR="009E7E72" w:rsidRPr="00415FA5">
        <w:rPr>
          <w:rFonts w:ascii="Times New Roman" w:hAnsi="Times New Roman"/>
          <w:sz w:val="28"/>
          <w:szCs w:val="28"/>
        </w:rPr>
        <w:t xml:space="preserve">годового </w:t>
      </w:r>
      <w:r w:rsidRPr="00415FA5">
        <w:rPr>
          <w:rFonts w:ascii="Times New Roman" w:hAnsi="Times New Roman"/>
          <w:sz w:val="28"/>
          <w:szCs w:val="28"/>
        </w:rPr>
        <w:t xml:space="preserve">отчета о </w:t>
      </w:r>
      <w:r w:rsidR="00A43C41" w:rsidRPr="00415FA5">
        <w:rPr>
          <w:rFonts w:ascii="Times New Roman" w:hAnsi="Times New Roman"/>
          <w:sz w:val="28"/>
          <w:szCs w:val="28"/>
        </w:rPr>
        <w:t>деятельности</w:t>
      </w:r>
      <w:r w:rsidRPr="00415FA5">
        <w:rPr>
          <w:rFonts w:ascii="Times New Roman" w:hAnsi="Times New Roman"/>
          <w:sz w:val="28"/>
          <w:szCs w:val="28"/>
        </w:rPr>
        <w:t xml:space="preserve"> </w:t>
      </w:r>
      <w:r w:rsidR="008A6D5E" w:rsidRPr="00415FA5">
        <w:rPr>
          <w:rFonts w:ascii="Times New Roman" w:hAnsi="Times New Roman"/>
          <w:sz w:val="28"/>
          <w:szCs w:val="28"/>
        </w:rPr>
        <w:t>К</w:t>
      </w:r>
      <w:r w:rsidRPr="00415FA5">
        <w:rPr>
          <w:rFonts w:ascii="Times New Roman" w:hAnsi="Times New Roman"/>
          <w:sz w:val="28"/>
          <w:szCs w:val="28"/>
        </w:rPr>
        <w:t>онтрольно-счетной палаты</w:t>
      </w:r>
      <w:r w:rsidR="009E7E72" w:rsidRPr="00415FA5">
        <w:rPr>
          <w:rFonts w:ascii="Times New Roman" w:hAnsi="Times New Roman"/>
          <w:sz w:val="28"/>
          <w:szCs w:val="28"/>
        </w:rPr>
        <w:t xml:space="preserve"> </w:t>
      </w:r>
      <w:r w:rsidR="00087B5A">
        <w:rPr>
          <w:rFonts w:ascii="Times New Roman" w:hAnsi="Times New Roman"/>
          <w:sz w:val="28"/>
          <w:szCs w:val="28"/>
        </w:rPr>
        <w:t>Бавлин</w:t>
      </w:r>
      <w:r w:rsidR="00415FA5">
        <w:rPr>
          <w:rFonts w:ascii="Times New Roman" w:hAnsi="Times New Roman"/>
          <w:sz w:val="28"/>
          <w:szCs w:val="28"/>
        </w:rPr>
        <w:t xml:space="preserve">ского </w:t>
      </w:r>
      <w:r w:rsidR="008A6D5E" w:rsidRPr="00415FA5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  <w:r w:rsidR="00BC3F79" w:rsidRPr="00415FA5">
        <w:rPr>
          <w:rFonts w:ascii="Times New Roman" w:hAnsi="Times New Roman"/>
          <w:sz w:val="28"/>
          <w:szCs w:val="28"/>
        </w:rPr>
        <w:t>»</w:t>
      </w:r>
      <w:r w:rsidRPr="00415FA5">
        <w:rPr>
          <w:rFonts w:ascii="Times New Roman" w:hAnsi="Times New Roman"/>
          <w:sz w:val="28"/>
          <w:szCs w:val="28"/>
        </w:rPr>
        <w:t xml:space="preserve"> (далее – Порядок) </w:t>
      </w:r>
      <w:r w:rsidR="001B0E59" w:rsidRPr="00415FA5">
        <w:rPr>
          <w:rFonts w:ascii="Times New Roman" w:hAnsi="Times New Roman"/>
          <w:sz w:val="28"/>
          <w:szCs w:val="28"/>
        </w:rPr>
        <w:t>разработан</w:t>
      </w:r>
      <w:r w:rsidRPr="00415FA5">
        <w:rPr>
          <w:rFonts w:ascii="Times New Roman" w:hAnsi="Times New Roman"/>
          <w:sz w:val="28"/>
          <w:szCs w:val="28"/>
        </w:rPr>
        <w:t xml:space="preserve"> в соответствии с </w:t>
      </w:r>
      <w:r w:rsidR="001B0E59" w:rsidRPr="00415FA5">
        <w:rPr>
          <w:rFonts w:ascii="Times New Roman" w:hAnsi="Times New Roman"/>
          <w:sz w:val="28"/>
          <w:szCs w:val="28"/>
        </w:rPr>
        <w:t xml:space="preserve">положениями </w:t>
      </w:r>
      <w:r w:rsidRPr="00415FA5">
        <w:rPr>
          <w:rFonts w:ascii="Times New Roman" w:hAnsi="Times New Roman"/>
          <w:sz w:val="28"/>
          <w:szCs w:val="28"/>
        </w:rPr>
        <w:t>Федеральн</w:t>
      </w:r>
      <w:r w:rsidR="001B0E59" w:rsidRPr="00415FA5">
        <w:rPr>
          <w:rFonts w:ascii="Times New Roman" w:hAnsi="Times New Roman"/>
          <w:sz w:val="28"/>
          <w:szCs w:val="28"/>
        </w:rPr>
        <w:t>ого</w:t>
      </w:r>
      <w:r w:rsidRPr="00415FA5">
        <w:rPr>
          <w:rFonts w:ascii="Times New Roman" w:hAnsi="Times New Roman"/>
          <w:sz w:val="28"/>
          <w:szCs w:val="28"/>
        </w:rPr>
        <w:t xml:space="preserve"> закон</w:t>
      </w:r>
      <w:r w:rsidR="001B0E59" w:rsidRPr="00415FA5">
        <w:rPr>
          <w:rFonts w:ascii="Times New Roman" w:hAnsi="Times New Roman"/>
          <w:sz w:val="28"/>
          <w:szCs w:val="28"/>
        </w:rPr>
        <w:t>а</w:t>
      </w:r>
      <w:r w:rsidRPr="00415FA5">
        <w:rPr>
          <w:rFonts w:ascii="Times New Roman" w:hAnsi="Times New Roman"/>
          <w:sz w:val="28"/>
          <w:szCs w:val="28"/>
        </w:rPr>
        <w:t xml:space="preserve"> </w:t>
      </w:r>
      <w:r w:rsidR="00724218" w:rsidRPr="003D6FDB">
        <w:rPr>
          <w:rFonts w:ascii="Times New Roman" w:hAnsi="Times New Roman"/>
          <w:sz w:val="28"/>
          <w:szCs w:val="28"/>
        </w:rPr>
        <w:t>от 07.02.2011 №6-ФЗ</w:t>
      </w:r>
      <w:r w:rsidR="00724218" w:rsidRPr="00415FA5">
        <w:rPr>
          <w:rFonts w:ascii="Times New Roman" w:hAnsi="Times New Roman"/>
          <w:sz w:val="28"/>
          <w:szCs w:val="28"/>
        </w:rPr>
        <w:t xml:space="preserve"> </w:t>
      </w:r>
      <w:r w:rsidRPr="00415FA5">
        <w:rPr>
          <w:rFonts w:ascii="Times New Roman" w:hAnsi="Times New Roman"/>
          <w:sz w:val="28"/>
          <w:szCs w:val="28"/>
          <w:lang w:eastAsia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1B0E59" w:rsidRPr="00415FA5">
        <w:rPr>
          <w:rFonts w:ascii="Times New Roman" w:hAnsi="Times New Roman"/>
          <w:sz w:val="28"/>
          <w:szCs w:val="28"/>
          <w:lang w:eastAsia="ru-RU"/>
        </w:rPr>
        <w:t>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</w:t>
      </w:r>
      <w:proofErr w:type="gramEnd"/>
      <w:r w:rsidR="001B0E59" w:rsidRPr="00415F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0E59" w:rsidRPr="003D6FDB">
        <w:rPr>
          <w:rFonts w:ascii="Times New Roman" w:hAnsi="Times New Roman"/>
          <w:sz w:val="28"/>
          <w:szCs w:val="28"/>
          <w:lang w:eastAsia="ru-RU"/>
        </w:rPr>
        <w:t>12.05.2012 №21К (854),</w:t>
      </w:r>
      <w:r w:rsidR="001B0E59" w:rsidRPr="00415F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5FA5">
        <w:rPr>
          <w:rFonts w:ascii="Times New Roman" w:hAnsi="Times New Roman"/>
          <w:sz w:val="28"/>
          <w:szCs w:val="28"/>
          <w:lang w:eastAsia="ru-RU"/>
        </w:rPr>
        <w:t xml:space="preserve">Положением о </w:t>
      </w:r>
      <w:r w:rsidR="008A6D5E" w:rsidRPr="00415FA5">
        <w:rPr>
          <w:rFonts w:ascii="Times New Roman" w:hAnsi="Times New Roman"/>
          <w:sz w:val="28"/>
          <w:szCs w:val="28"/>
          <w:lang w:eastAsia="ru-RU"/>
        </w:rPr>
        <w:t xml:space="preserve">Контрольно-счетной палате </w:t>
      </w:r>
      <w:r w:rsidR="00087B5A">
        <w:rPr>
          <w:rFonts w:ascii="Times New Roman" w:hAnsi="Times New Roman"/>
          <w:sz w:val="28"/>
          <w:szCs w:val="28"/>
        </w:rPr>
        <w:t>Бавлин</w:t>
      </w:r>
      <w:r w:rsidR="00415FA5" w:rsidRPr="00415FA5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 w:rsidR="008A6D5E" w:rsidRPr="00415FA5">
        <w:rPr>
          <w:rFonts w:ascii="Times New Roman" w:hAnsi="Times New Roman"/>
          <w:sz w:val="28"/>
          <w:szCs w:val="28"/>
          <w:lang w:eastAsia="ru-RU"/>
        </w:rPr>
        <w:t>муниципального района Республики</w:t>
      </w:r>
      <w:r w:rsidRPr="00415FA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24218" w:rsidRPr="00415FA5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="00835134" w:rsidRPr="00415FA5">
        <w:rPr>
          <w:rFonts w:ascii="Times New Roman" w:hAnsi="Times New Roman"/>
          <w:sz w:val="28"/>
          <w:szCs w:val="28"/>
          <w:lang w:eastAsia="ru-RU"/>
        </w:rPr>
        <w:t>с учетом Методических рекомендаций по составлению отчета о работе контрольно-счетного органа муниципального образования, утвержденных решением Президиума Союза МКСО от 02.07.2011</w:t>
      </w:r>
      <w:r w:rsidR="00087B5A">
        <w:rPr>
          <w:rFonts w:ascii="Times New Roman" w:hAnsi="Times New Roman"/>
          <w:sz w:val="28"/>
          <w:szCs w:val="28"/>
          <w:lang w:eastAsia="ru-RU"/>
        </w:rPr>
        <w:t>г</w:t>
      </w:r>
      <w:r w:rsidRPr="00415FA5">
        <w:rPr>
          <w:rFonts w:ascii="Times New Roman" w:hAnsi="Times New Roman"/>
          <w:sz w:val="28"/>
          <w:szCs w:val="28"/>
          <w:lang w:eastAsia="ru-RU"/>
        </w:rPr>
        <w:t>.</w:t>
      </w:r>
      <w:r w:rsidR="00BC3F79" w:rsidRPr="00415FA5">
        <w:rPr>
          <w:rFonts w:ascii="Times New Roman" w:hAnsi="Times New Roman"/>
          <w:sz w:val="28"/>
          <w:szCs w:val="28"/>
          <w:lang w:eastAsia="ru-RU"/>
        </w:rPr>
        <w:t xml:space="preserve"> Порядок предназначен для использования </w:t>
      </w:r>
      <w:r w:rsidR="00E156BA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BC3F79" w:rsidRPr="00415FA5">
        <w:rPr>
          <w:rFonts w:ascii="Times New Roman" w:hAnsi="Times New Roman"/>
          <w:sz w:val="28"/>
          <w:szCs w:val="28"/>
          <w:lang w:eastAsia="ru-RU"/>
        </w:rPr>
        <w:t xml:space="preserve">обеспечения качества составления </w:t>
      </w:r>
      <w:r w:rsidR="008E6A53" w:rsidRPr="00415FA5">
        <w:rPr>
          <w:rFonts w:ascii="Times New Roman" w:hAnsi="Times New Roman"/>
          <w:sz w:val="28"/>
          <w:szCs w:val="28"/>
          <w:lang w:eastAsia="ru-RU"/>
        </w:rPr>
        <w:t xml:space="preserve">годового отчета о </w:t>
      </w:r>
      <w:r w:rsidR="00A43C41" w:rsidRPr="00415FA5">
        <w:rPr>
          <w:rFonts w:ascii="Times New Roman" w:hAnsi="Times New Roman"/>
          <w:sz w:val="28"/>
          <w:szCs w:val="28"/>
        </w:rPr>
        <w:t>деятельности</w:t>
      </w:r>
      <w:r w:rsidR="008E6A53" w:rsidRPr="00415FA5">
        <w:rPr>
          <w:rFonts w:ascii="Times New Roman" w:hAnsi="Times New Roman"/>
          <w:sz w:val="28"/>
          <w:szCs w:val="28"/>
          <w:lang w:eastAsia="ru-RU"/>
        </w:rPr>
        <w:t xml:space="preserve"> контрольно-счетной палаты.</w:t>
      </w:r>
    </w:p>
    <w:p w:rsidR="00394952" w:rsidRPr="00415FA5" w:rsidRDefault="00394952" w:rsidP="00623F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5FA5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415FA5">
        <w:rPr>
          <w:rFonts w:ascii="Times New Roman" w:hAnsi="Times New Roman"/>
          <w:sz w:val="28"/>
          <w:szCs w:val="28"/>
        </w:rPr>
        <w:t xml:space="preserve">Стандарт </w:t>
      </w:r>
      <w:r w:rsidR="007B4ED5" w:rsidRPr="00415FA5">
        <w:rPr>
          <w:rFonts w:ascii="Times New Roman" w:hAnsi="Times New Roman"/>
          <w:sz w:val="28"/>
          <w:szCs w:val="28"/>
        </w:rPr>
        <w:t xml:space="preserve">внешнего муниципального финансового контроля </w:t>
      </w:r>
      <w:r w:rsidRPr="00415FA5">
        <w:rPr>
          <w:rFonts w:ascii="Times New Roman" w:hAnsi="Times New Roman"/>
          <w:sz w:val="28"/>
          <w:szCs w:val="28"/>
        </w:rPr>
        <w:t>«</w:t>
      </w:r>
      <w:r w:rsidR="007B4ED5" w:rsidRPr="00415FA5">
        <w:rPr>
          <w:rFonts w:ascii="Times New Roman" w:hAnsi="Times New Roman"/>
          <w:sz w:val="28"/>
          <w:szCs w:val="28"/>
        </w:rPr>
        <w:t xml:space="preserve">Порядок составления годового отчета о </w:t>
      </w:r>
      <w:r w:rsidR="00A43C41" w:rsidRPr="00415FA5">
        <w:rPr>
          <w:rFonts w:ascii="Times New Roman" w:hAnsi="Times New Roman"/>
          <w:sz w:val="28"/>
          <w:szCs w:val="28"/>
        </w:rPr>
        <w:t>деятельности</w:t>
      </w:r>
      <w:r w:rsidR="007B4ED5" w:rsidRPr="00415FA5">
        <w:rPr>
          <w:rFonts w:ascii="Times New Roman" w:hAnsi="Times New Roman"/>
          <w:sz w:val="28"/>
          <w:szCs w:val="28"/>
        </w:rPr>
        <w:t xml:space="preserve"> контрольно-счетной палаты </w:t>
      </w:r>
      <w:r w:rsidR="00E843DD" w:rsidRPr="00415FA5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087B5A">
        <w:rPr>
          <w:rFonts w:ascii="Times New Roman" w:hAnsi="Times New Roman"/>
          <w:sz w:val="28"/>
          <w:szCs w:val="28"/>
        </w:rPr>
        <w:t>Бавлин</w:t>
      </w:r>
      <w:r w:rsidR="00415FA5">
        <w:rPr>
          <w:rFonts w:ascii="Times New Roman" w:hAnsi="Times New Roman"/>
          <w:sz w:val="28"/>
          <w:szCs w:val="28"/>
        </w:rPr>
        <w:t xml:space="preserve">ского </w:t>
      </w:r>
      <w:r w:rsidR="00E843DD" w:rsidRPr="00415FA5">
        <w:rPr>
          <w:rFonts w:ascii="Times New Roman" w:hAnsi="Times New Roman"/>
          <w:sz w:val="28"/>
          <w:szCs w:val="28"/>
        </w:rPr>
        <w:t>муниципального района Республики</w:t>
      </w:r>
      <w:r w:rsidRPr="00415FA5">
        <w:rPr>
          <w:rFonts w:ascii="Times New Roman" w:hAnsi="Times New Roman"/>
          <w:sz w:val="28"/>
          <w:szCs w:val="28"/>
        </w:rPr>
        <w:t xml:space="preserve">» является стандартом организации деятельности </w:t>
      </w:r>
      <w:r w:rsidR="00E843DD" w:rsidRPr="00415FA5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087B5A">
        <w:rPr>
          <w:rFonts w:ascii="Times New Roman" w:hAnsi="Times New Roman"/>
          <w:sz w:val="28"/>
          <w:szCs w:val="28"/>
        </w:rPr>
        <w:t>Бавлин</w:t>
      </w:r>
      <w:r w:rsidR="00415FA5">
        <w:rPr>
          <w:rFonts w:ascii="Times New Roman" w:hAnsi="Times New Roman"/>
          <w:sz w:val="28"/>
          <w:szCs w:val="28"/>
        </w:rPr>
        <w:t xml:space="preserve">ского </w:t>
      </w:r>
      <w:r w:rsidR="00E843DD" w:rsidRPr="00415FA5">
        <w:rPr>
          <w:rFonts w:ascii="Times New Roman" w:hAnsi="Times New Roman"/>
          <w:sz w:val="28"/>
          <w:szCs w:val="28"/>
        </w:rPr>
        <w:t xml:space="preserve">муниципального района Республики </w:t>
      </w:r>
      <w:r w:rsidRPr="00415FA5">
        <w:rPr>
          <w:rFonts w:ascii="Times New Roman" w:hAnsi="Times New Roman"/>
          <w:sz w:val="28"/>
          <w:szCs w:val="28"/>
        </w:rPr>
        <w:t xml:space="preserve">(далее – </w:t>
      </w:r>
      <w:r w:rsidR="00E843DD" w:rsidRPr="00415FA5">
        <w:rPr>
          <w:rFonts w:ascii="Times New Roman" w:hAnsi="Times New Roman"/>
          <w:sz w:val="28"/>
          <w:szCs w:val="28"/>
        </w:rPr>
        <w:t>К</w:t>
      </w:r>
      <w:r w:rsidRPr="00415FA5">
        <w:rPr>
          <w:rFonts w:ascii="Times New Roman" w:hAnsi="Times New Roman"/>
          <w:sz w:val="28"/>
          <w:szCs w:val="28"/>
        </w:rPr>
        <w:t>онтрольно-счетная палата, КСП).</w:t>
      </w:r>
    </w:p>
    <w:p w:rsidR="00394952" w:rsidRPr="00415FA5" w:rsidRDefault="00394952" w:rsidP="00623F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5FA5">
        <w:rPr>
          <w:rFonts w:ascii="Times New Roman" w:hAnsi="Times New Roman"/>
          <w:sz w:val="28"/>
          <w:szCs w:val="28"/>
        </w:rPr>
        <w:t xml:space="preserve">1.3. </w:t>
      </w:r>
      <w:hyperlink r:id="rId9" w:history="1">
        <w:r w:rsidRPr="00415FA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Целью</w:t>
        </w:r>
      </w:hyperlink>
      <w:r w:rsidRPr="00415FA5">
        <w:rPr>
          <w:rFonts w:ascii="Times New Roman" w:hAnsi="Times New Roman"/>
          <w:sz w:val="28"/>
          <w:szCs w:val="28"/>
        </w:rPr>
        <w:t xml:space="preserve"> стандарта является установление порядка и правил подготовки годового отчета о </w:t>
      </w:r>
      <w:r w:rsidR="00A43C41" w:rsidRPr="00415FA5">
        <w:rPr>
          <w:rFonts w:ascii="Times New Roman" w:hAnsi="Times New Roman"/>
          <w:sz w:val="28"/>
          <w:szCs w:val="28"/>
        </w:rPr>
        <w:t>деятельности</w:t>
      </w:r>
      <w:r w:rsidRPr="00415FA5">
        <w:rPr>
          <w:rFonts w:ascii="Times New Roman" w:hAnsi="Times New Roman"/>
          <w:sz w:val="28"/>
          <w:szCs w:val="28"/>
        </w:rPr>
        <w:t xml:space="preserve"> контрольно-счетной палаты.</w:t>
      </w:r>
    </w:p>
    <w:p w:rsidR="00394952" w:rsidRPr="00415FA5" w:rsidRDefault="00394952" w:rsidP="00623F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FA5">
        <w:rPr>
          <w:rFonts w:ascii="Times New Roman" w:hAnsi="Times New Roman"/>
          <w:sz w:val="28"/>
          <w:szCs w:val="28"/>
        </w:rPr>
        <w:t xml:space="preserve">1.4. Задачей стандарта является определение структуры отчета о </w:t>
      </w:r>
      <w:r w:rsidR="00A43C41" w:rsidRPr="00415FA5">
        <w:rPr>
          <w:rFonts w:ascii="Times New Roman" w:hAnsi="Times New Roman"/>
          <w:sz w:val="28"/>
          <w:szCs w:val="28"/>
        </w:rPr>
        <w:t>деятельности</w:t>
      </w:r>
      <w:r w:rsidRPr="00415FA5">
        <w:rPr>
          <w:rFonts w:ascii="Times New Roman" w:hAnsi="Times New Roman"/>
          <w:sz w:val="28"/>
          <w:szCs w:val="28"/>
        </w:rPr>
        <w:t xml:space="preserve"> контрольно-счетной палаты, порядка организации работы по подготовке отчета</w:t>
      </w:r>
      <w:r w:rsidR="00B53786" w:rsidRPr="00415FA5">
        <w:rPr>
          <w:rFonts w:ascii="Times New Roman" w:hAnsi="Times New Roman"/>
          <w:sz w:val="28"/>
          <w:szCs w:val="28"/>
        </w:rPr>
        <w:t xml:space="preserve">, порядка утверждения отчета о </w:t>
      </w:r>
      <w:r w:rsidR="00A43C41" w:rsidRPr="00415FA5">
        <w:rPr>
          <w:rFonts w:ascii="Times New Roman" w:hAnsi="Times New Roman"/>
          <w:sz w:val="28"/>
          <w:szCs w:val="28"/>
        </w:rPr>
        <w:t>деятельности</w:t>
      </w:r>
      <w:r w:rsidR="00B53786" w:rsidRPr="00415FA5">
        <w:rPr>
          <w:rFonts w:ascii="Times New Roman" w:hAnsi="Times New Roman"/>
          <w:sz w:val="28"/>
          <w:szCs w:val="28"/>
        </w:rPr>
        <w:t xml:space="preserve"> контрольно-счетной палаты.</w:t>
      </w:r>
    </w:p>
    <w:p w:rsidR="008C035D" w:rsidRPr="00415FA5" w:rsidRDefault="00BE3D15" w:rsidP="00623F63">
      <w:pPr>
        <w:widowControl w:val="0"/>
        <w:spacing w:before="100" w:beforeAutospacing="1" w:after="100" w:afterAutospacing="1"/>
        <w:ind w:left="567"/>
        <w:rPr>
          <w:rFonts w:ascii="Times New Roman" w:hAnsi="Times New Roman"/>
          <w:b/>
          <w:sz w:val="28"/>
          <w:szCs w:val="28"/>
        </w:rPr>
      </w:pPr>
      <w:r w:rsidRPr="00415FA5">
        <w:rPr>
          <w:rFonts w:ascii="Times New Roman" w:hAnsi="Times New Roman"/>
          <w:b/>
          <w:sz w:val="28"/>
          <w:szCs w:val="28"/>
        </w:rPr>
        <w:t xml:space="preserve">2. </w:t>
      </w:r>
      <w:r w:rsidR="008C035D" w:rsidRPr="00415FA5">
        <w:rPr>
          <w:rFonts w:ascii="Times New Roman" w:hAnsi="Times New Roman"/>
          <w:b/>
          <w:sz w:val="28"/>
          <w:szCs w:val="28"/>
        </w:rPr>
        <w:t xml:space="preserve">Структура </w:t>
      </w:r>
      <w:r w:rsidRPr="00415FA5">
        <w:rPr>
          <w:rFonts w:ascii="Times New Roman" w:hAnsi="Times New Roman"/>
          <w:b/>
          <w:sz w:val="28"/>
          <w:szCs w:val="28"/>
        </w:rPr>
        <w:t>г</w:t>
      </w:r>
      <w:r w:rsidR="008C035D" w:rsidRPr="00415FA5">
        <w:rPr>
          <w:rFonts w:ascii="Times New Roman" w:hAnsi="Times New Roman"/>
          <w:b/>
          <w:sz w:val="28"/>
          <w:szCs w:val="28"/>
        </w:rPr>
        <w:t>одового отчета</w:t>
      </w:r>
      <w:r w:rsidR="007610F8" w:rsidRPr="00415FA5">
        <w:rPr>
          <w:rFonts w:ascii="Times New Roman" w:hAnsi="Times New Roman"/>
          <w:b/>
          <w:sz w:val="28"/>
          <w:szCs w:val="28"/>
        </w:rPr>
        <w:t xml:space="preserve"> о </w:t>
      </w:r>
      <w:r w:rsidR="00A43C41" w:rsidRPr="00415FA5">
        <w:rPr>
          <w:rFonts w:ascii="Times New Roman" w:hAnsi="Times New Roman"/>
          <w:b/>
          <w:sz w:val="28"/>
          <w:szCs w:val="28"/>
        </w:rPr>
        <w:t>деятельности</w:t>
      </w:r>
      <w:r w:rsidR="007610F8" w:rsidRPr="00415FA5">
        <w:rPr>
          <w:rFonts w:ascii="Times New Roman" w:hAnsi="Times New Roman"/>
          <w:b/>
          <w:sz w:val="28"/>
          <w:szCs w:val="28"/>
        </w:rPr>
        <w:t xml:space="preserve"> контрольно-счетной палаты</w:t>
      </w:r>
    </w:p>
    <w:p w:rsidR="00835134" w:rsidRPr="00415FA5" w:rsidRDefault="00BE3D15" w:rsidP="00623F63">
      <w:pPr>
        <w:widowControl w:val="0"/>
        <w:tabs>
          <w:tab w:val="num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5FA5">
        <w:rPr>
          <w:rFonts w:ascii="Times New Roman" w:hAnsi="Times New Roman"/>
          <w:sz w:val="28"/>
          <w:szCs w:val="28"/>
        </w:rPr>
        <w:t xml:space="preserve">2.1. </w:t>
      </w:r>
      <w:r w:rsidR="00835134" w:rsidRPr="00415FA5">
        <w:rPr>
          <w:rFonts w:ascii="Times New Roman" w:hAnsi="Times New Roman"/>
          <w:sz w:val="28"/>
          <w:szCs w:val="28"/>
        </w:rPr>
        <w:t xml:space="preserve">Отчет о </w:t>
      </w:r>
      <w:r w:rsidR="007B4ED5" w:rsidRPr="00415FA5">
        <w:rPr>
          <w:rFonts w:ascii="Times New Roman" w:hAnsi="Times New Roman"/>
          <w:sz w:val="28"/>
          <w:szCs w:val="28"/>
        </w:rPr>
        <w:t>работе</w:t>
      </w:r>
      <w:r w:rsidR="00835134" w:rsidRPr="00415FA5">
        <w:rPr>
          <w:rFonts w:ascii="Times New Roman" w:hAnsi="Times New Roman"/>
          <w:sz w:val="28"/>
          <w:szCs w:val="28"/>
        </w:rPr>
        <w:t xml:space="preserve"> КСП за год составляется в текстовой </w:t>
      </w:r>
      <w:r w:rsidR="00242057" w:rsidRPr="00415FA5">
        <w:rPr>
          <w:rFonts w:ascii="Times New Roman" w:hAnsi="Times New Roman"/>
          <w:sz w:val="28"/>
          <w:szCs w:val="28"/>
        </w:rPr>
        <w:t>форме</w:t>
      </w:r>
      <w:r w:rsidR="00835134" w:rsidRPr="00415FA5">
        <w:rPr>
          <w:rFonts w:ascii="Times New Roman" w:hAnsi="Times New Roman"/>
          <w:sz w:val="28"/>
          <w:szCs w:val="28"/>
        </w:rPr>
        <w:t>.</w:t>
      </w:r>
    </w:p>
    <w:p w:rsidR="00750DF9" w:rsidRPr="00415FA5" w:rsidRDefault="00835134" w:rsidP="00623F63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5FA5">
        <w:rPr>
          <w:rFonts w:ascii="Times New Roman" w:hAnsi="Times New Roman"/>
          <w:sz w:val="28"/>
          <w:szCs w:val="28"/>
        </w:rPr>
        <w:t xml:space="preserve">2.2. </w:t>
      </w:r>
      <w:r w:rsidR="00242057" w:rsidRPr="00415FA5">
        <w:rPr>
          <w:rFonts w:ascii="Times New Roman" w:hAnsi="Times New Roman"/>
          <w:sz w:val="28"/>
          <w:szCs w:val="28"/>
        </w:rPr>
        <w:t>Г</w:t>
      </w:r>
      <w:r w:rsidR="008C035D" w:rsidRPr="00415FA5">
        <w:rPr>
          <w:rFonts w:ascii="Times New Roman" w:hAnsi="Times New Roman"/>
          <w:sz w:val="28"/>
          <w:szCs w:val="28"/>
        </w:rPr>
        <w:t>одово</w:t>
      </w:r>
      <w:r w:rsidR="00242057" w:rsidRPr="00415FA5">
        <w:rPr>
          <w:rFonts w:ascii="Times New Roman" w:hAnsi="Times New Roman"/>
          <w:sz w:val="28"/>
          <w:szCs w:val="28"/>
        </w:rPr>
        <w:t>й</w:t>
      </w:r>
      <w:r w:rsidR="008C035D" w:rsidRPr="00415FA5">
        <w:rPr>
          <w:rFonts w:ascii="Times New Roman" w:hAnsi="Times New Roman"/>
          <w:sz w:val="28"/>
          <w:szCs w:val="28"/>
        </w:rPr>
        <w:t xml:space="preserve"> отчет </w:t>
      </w:r>
      <w:r w:rsidR="00750DF9" w:rsidRPr="00415FA5">
        <w:rPr>
          <w:rFonts w:ascii="Times New Roman" w:hAnsi="Times New Roman"/>
          <w:sz w:val="28"/>
          <w:szCs w:val="28"/>
        </w:rPr>
        <w:t xml:space="preserve">о </w:t>
      </w:r>
      <w:r w:rsidR="00A43C41" w:rsidRPr="00415FA5">
        <w:rPr>
          <w:rFonts w:ascii="Times New Roman" w:hAnsi="Times New Roman"/>
          <w:sz w:val="28"/>
          <w:szCs w:val="28"/>
        </w:rPr>
        <w:t>деятельности</w:t>
      </w:r>
      <w:r w:rsidR="00750DF9" w:rsidRPr="00415FA5">
        <w:rPr>
          <w:rFonts w:ascii="Times New Roman" w:hAnsi="Times New Roman"/>
          <w:sz w:val="28"/>
          <w:szCs w:val="28"/>
        </w:rPr>
        <w:t xml:space="preserve"> контрольно-счетной палаты </w:t>
      </w:r>
      <w:r w:rsidR="008C035D" w:rsidRPr="00415FA5">
        <w:rPr>
          <w:rFonts w:ascii="Times New Roman" w:hAnsi="Times New Roman"/>
          <w:sz w:val="28"/>
          <w:szCs w:val="28"/>
        </w:rPr>
        <w:t xml:space="preserve">состоит из </w:t>
      </w:r>
      <w:r w:rsidR="00750DF9" w:rsidRPr="00415FA5">
        <w:rPr>
          <w:rFonts w:ascii="Times New Roman" w:hAnsi="Times New Roman"/>
          <w:sz w:val="28"/>
          <w:szCs w:val="28"/>
        </w:rPr>
        <w:t>следующих разделов:</w:t>
      </w:r>
    </w:p>
    <w:p w:rsidR="008C035D" w:rsidRPr="00415FA5" w:rsidRDefault="00724218" w:rsidP="00623F63">
      <w:pPr>
        <w:widowControl w:val="0"/>
        <w:tabs>
          <w:tab w:val="num" w:pos="1276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15FA5">
        <w:rPr>
          <w:rFonts w:ascii="Times New Roman" w:hAnsi="Times New Roman"/>
          <w:sz w:val="28"/>
          <w:szCs w:val="28"/>
        </w:rPr>
        <w:t>-</w:t>
      </w:r>
      <w:r w:rsidR="00750DF9" w:rsidRPr="00415FA5">
        <w:rPr>
          <w:rFonts w:ascii="Times New Roman" w:hAnsi="Times New Roman"/>
          <w:sz w:val="28"/>
          <w:szCs w:val="28"/>
        </w:rPr>
        <w:t xml:space="preserve"> Основные </w:t>
      </w:r>
      <w:r w:rsidR="00E74C76" w:rsidRPr="00415FA5">
        <w:rPr>
          <w:rFonts w:ascii="Times New Roman" w:hAnsi="Times New Roman"/>
          <w:sz w:val="28"/>
          <w:szCs w:val="28"/>
        </w:rPr>
        <w:t>показатели деятельности</w:t>
      </w:r>
      <w:r w:rsidR="00750DF9" w:rsidRPr="00415FA5">
        <w:rPr>
          <w:rFonts w:ascii="Times New Roman" w:hAnsi="Times New Roman"/>
          <w:sz w:val="28"/>
          <w:szCs w:val="28"/>
        </w:rPr>
        <w:t xml:space="preserve"> в отчетном году</w:t>
      </w:r>
      <w:r w:rsidRPr="00415FA5">
        <w:rPr>
          <w:rFonts w:ascii="Times New Roman" w:hAnsi="Times New Roman"/>
          <w:sz w:val="28"/>
          <w:szCs w:val="28"/>
        </w:rPr>
        <w:t>;</w:t>
      </w:r>
    </w:p>
    <w:p w:rsidR="00750DF9" w:rsidRPr="00415FA5" w:rsidRDefault="00724218" w:rsidP="00623F63">
      <w:pPr>
        <w:widowControl w:val="0"/>
        <w:tabs>
          <w:tab w:val="num" w:pos="1276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15FA5">
        <w:rPr>
          <w:rFonts w:ascii="Times New Roman" w:hAnsi="Times New Roman"/>
          <w:sz w:val="28"/>
          <w:szCs w:val="28"/>
        </w:rPr>
        <w:t>-</w:t>
      </w:r>
      <w:r w:rsidR="00750DF9" w:rsidRPr="00415FA5">
        <w:rPr>
          <w:rFonts w:ascii="Times New Roman" w:hAnsi="Times New Roman"/>
          <w:sz w:val="28"/>
          <w:szCs w:val="28"/>
        </w:rPr>
        <w:t xml:space="preserve"> Контрольная деятельность</w:t>
      </w:r>
      <w:r w:rsidRPr="00415FA5">
        <w:rPr>
          <w:rFonts w:ascii="Times New Roman" w:hAnsi="Times New Roman"/>
          <w:sz w:val="28"/>
          <w:szCs w:val="28"/>
        </w:rPr>
        <w:t>;</w:t>
      </w:r>
    </w:p>
    <w:p w:rsidR="00750DF9" w:rsidRPr="00415FA5" w:rsidRDefault="00724218" w:rsidP="00623F63">
      <w:pPr>
        <w:widowControl w:val="0"/>
        <w:tabs>
          <w:tab w:val="num" w:pos="1276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15FA5">
        <w:rPr>
          <w:rFonts w:ascii="Times New Roman" w:hAnsi="Times New Roman"/>
          <w:sz w:val="28"/>
          <w:szCs w:val="28"/>
        </w:rPr>
        <w:t>-</w:t>
      </w:r>
      <w:r w:rsidR="00750DF9" w:rsidRPr="00415FA5">
        <w:rPr>
          <w:rFonts w:ascii="Times New Roman" w:hAnsi="Times New Roman"/>
          <w:sz w:val="28"/>
          <w:szCs w:val="28"/>
        </w:rPr>
        <w:t xml:space="preserve"> Экспертно-аналитическая деятельность</w:t>
      </w:r>
      <w:r w:rsidRPr="00415FA5">
        <w:rPr>
          <w:rFonts w:ascii="Times New Roman" w:hAnsi="Times New Roman"/>
          <w:sz w:val="28"/>
          <w:szCs w:val="28"/>
        </w:rPr>
        <w:t>;</w:t>
      </w:r>
    </w:p>
    <w:p w:rsidR="00750DF9" w:rsidRPr="00415FA5" w:rsidRDefault="00724218" w:rsidP="00623F63">
      <w:pPr>
        <w:widowControl w:val="0"/>
        <w:tabs>
          <w:tab w:val="num" w:pos="1276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15FA5">
        <w:rPr>
          <w:rFonts w:ascii="Times New Roman" w:hAnsi="Times New Roman"/>
          <w:sz w:val="28"/>
          <w:szCs w:val="28"/>
        </w:rPr>
        <w:t>-</w:t>
      </w:r>
      <w:r w:rsidR="00750DF9" w:rsidRPr="00415FA5">
        <w:rPr>
          <w:rFonts w:ascii="Times New Roman" w:hAnsi="Times New Roman"/>
          <w:sz w:val="28"/>
          <w:szCs w:val="28"/>
        </w:rPr>
        <w:t xml:space="preserve"> </w:t>
      </w:r>
      <w:r w:rsidR="00C45AD6" w:rsidRPr="00415FA5">
        <w:rPr>
          <w:rFonts w:ascii="Times New Roman" w:hAnsi="Times New Roman"/>
          <w:sz w:val="28"/>
          <w:szCs w:val="28"/>
        </w:rPr>
        <w:t>Взаимодействия</w:t>
      </w:r>
      <w:r w:rsidRPr="00415FA5">
        <w:rPr>
          <w:rFonts w:ascii="Times New Roman" w:hAnsi="Times New Roman"/>
          <w:sz w:val="28"/>
          <w:szCs w:val="28"/>
        </w:rPr>
        <w:t>;</w:t>
      </w:r>
    </w:p>
    <w:p w:rsidR="00750DF9" w:rsidRPr="00415FA5" w:rsidRDefault="00724218" w:rsidP="00C45AD6">
      <w:pPr>
        <w:widowControl w:val="0"/>
        <w:tabs>
          <w:tab w:val="num" w:pos="1276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15FA5">
        <w:rPr>
          <w:rFonts w:ascii="Times New Roman" w:hAnsi="Times New Roman"/>
          <w:sz w:val="28"/>
          <w:szCs w:val="28"/>
        </w:rPr>
        <w:t>-</w:t>
      </w:r>
      <w:r w:rsidR="00750DF9" w:rsidRPr="00415FA5">
        <w:rPr>
          <w:rFonts w:ascii="Times New Roman" w:hAnsi="Times New Roman"/>
          <w:sz w:val="28"/>
          <w:szCs w:val="28"/>
        </w:rPr>
        <w:t xml:space="preserve"> </w:t>
      </w:r>
      <w:r w:rsidR="00C45AD6" w:rsidRPr="00415FA5">
        <w:rPr>
          <w:rFonts w:ascii="Times New Roman" w:hAnsi="Times New Roman"/>
          <w:sz w:val="28"/>
          <w:szCs w:val="28"/>
        </w:rPr>
        <w:t>Иная</w:t>
      </w:r>
      <w:r w:rsidR="00750DF9" w:rsidRPr="00415FA5">
        <w:rPr>
          <w:rFonts w:ascii="Times New Roman" w:hAnsi="Times New Roman"/>
          <w:sz w:val="28"/>
          <w:szCs w:val="28"/>
        </w:rPr>
        <w:t xml:space="preserve"> деятельность.</w:t>
      </w:r>
    </w:p>
    <w:p w:rsidR="00976DF9" w:rsidRPr="00415FA5" w:rsidRDefault="00BE3D15" w:rsidP="009A43CA">
      <w:pPr>
        <w:widowControl w:val="0"/>
        <w:tabs>
          <w:tab w:val="num" w:pos="1276"/>
        </w:tabs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15FA5">
        <w:rPr>
          <w:rFonts w:ascii="Times New Roman" w:hAnsi="Times New Roman"/>
          <w:sz w:val="28"/>
          <w:szCs w:val="28"/>
        </w:rPr>
        <w:lastRenderedPageBreak/>
        <w:t>2.</w:t>
      </w:r>
      <w:r w:rsidR="00835134" w:rsidRPr="00415FA5">
        <w:rPr>
          <w:rFonts w:ascii="Times New Roman" w:hAnsi="Times New Roman"/>
          <w:sz w:val="28"/>
          <w:szCs w:val="28"/>
        </w:rPr>
        <w:t>3</w:t>
      </w:r>
      <w:r w:rsidRPr="00415FA5">
        <w:rPr>
          <w:rFonts w:ascii="Times New Roman" w:hAnsi="Times New Roman"/>
          <w:sz w:val="28"/>
          <w:szCs w:val="28"/>
        </w:rPr>
        <w:t xml:space="preserve">. </w:t>
      </w:r>
      <w:r w:rsidR="00976DF9" w:rsidRPr="00415FA5">
        <w:rPr>
          <w:rFonts w:ascii="Times New Roman" w:hAnsi="Times New Roman"/>
          <w:sz w:val="28"/>
          <w:szCs w:val="28"/>
        </w:rPr>
        <w:t xml:space="preserve">Раздел «Основные </w:t>
      </w:r>
      <w:r w:rsidR="00E74C76" w:rsidRPr="00415FA5">
        <w:rPr>
          <w:rFonts w:ascii="Times New Roman" w:hAnsi="Times New Roman"/>
          <w:sz w:val="28"/>
          <w:szCs w:val="28"/>
        </w:rPr>
        <w:t>показатели</w:t>
      </w:r>
      <w:r w:rsidR="00976DF9" w:rsidRPr="00415FA5">
        <w:rPr>
          <w:rFonts w:ascii="Times New Roman" w:hAnsi="Times New Roman"/>
          <w:sz w:val="28"/>
          <w:szCs w:val="28"/>
        </w:rPr>
        <w:t xml:space="preserve"> деятельности в отчетном году» содержит общие данные, характеризующие </w:t>
      </w:r>
      <w:r w:rsidR="00A43C41" w:rsidRPr="00415FA5">
        <w:rPr>
          <w:rFonts w:ascii="Times New Roman" w:hAnsi="Times New Roman"/>
          <w:sz w:val="28"/>
          <w:szCs w:val="28"/>
        </w:rPr>
        <w:t>деятельность</w:t>
      </w:r>
      <w:r w:rsidR="00976DF9" w:rsidRPr="00415FA5">
        <w:rPr>
          <w:rFonts w:ascii="Times New Roman" w:hAnsi="Times New Roman"/>
          <w:sz w:val="28"/>
          <w:szCs w:val="28"/>
        </w:rPr>
        <w:t xml:space="preserve"> КСП в отчетном году в целом.</w:t>
      </w:r>
      <w:r w:rsidR="00F03577" w:rsidRPr="00415FA5">
        <w:rPr>
          <w:rFonts w:ascii="Times New Roman" w:hAnsi="Times New Roman"/>
          <w:sz w:val="28"/>
          <w:szCs w:val="28"/>
        </w:rPr>
        <w:t xml:space="preserve"> В том числе сводную информацию о количестве проведенных контрольных и экспертно-аналитических мероприятий, о количестве объектов проверки, о сумме проверенных средств, о </w:t>
      </w:r>
      <w:r w:rsidR="007610F8" w:rsidRPr="00415FA5">
        <w:rPr>
          <w:rFonts w:ascii="Times New Roman" w:hAnsi="Times New Roman"/>
          <w:sz w:val="28"/>
          <w:szCs w:val="28"/>
        </w:rPr>
        <w:t xml:space="preserve">видах и </w:t>
      </w:r>
      <w:r w:rsidR="00F03577" w:rsidRPr="00415FA5">
        <w:rPr>
          <w:rFonts w:ascii="Times New Roman" w:hAnsi="Times New Roman"/>
          <w:sz w:val="28"/>
          <w:szCs w:val="28"/>
        </w:rPr>
        <w:t>сумме выявленных нарушений</w:t>
      </w:r>
      <w:r w:rsidR="00024863" w:rsidRPr="00415FA5">
        <w:rPr>
          <w:rFonts w:ascii="Times New Roman" w:hAnsi="Times New Roman"/>
          <w:sz w:val="28"/>
          <w:szCs w:val="28"/>
        </w:rPr>
        <w:t xml:space="preserve">, </w:t>
      </w:r>
      <w:r w:rsidR="007610F8" w:rsidRPr="00415FA5">
        <w:rPr>
          <w:rFonts w:ascii="Times New Roman" w:hAnsi="Times New Roman"/>
          <w:sz w:val="28"/>
          <w:szCs w:val="28"/>
        </w:rPr>
        <w:t xml:space="preserve">о количестве представлений и предписаний, направленных органам и организациям, </w:t>
      </w:r>
      <w:r w:rsidR="00024863" w:rsidRPr="00415FA5">
        <w:rPr>
          <w:rFonts w:ascii="Times New Roman" w:hAnsi="Times New Roman"/>
          <w:sz w:val="28"/>
          <w:szCs w:val="28"/>
        </w:rPr>
        <w:t>о количестве предложений КСП по устранению нарушений и о количестве исполненных предложений</w:t>
      </w:r>
      <w:r w:rsidR="00F03577" w:rsidRPr="00415FA5">
        <w:rPr>
          <w:rFonts w:ascii="Times New Roman" w:hAnsi="Times New Roman"/>
          <w:sz w:val="28"/>
          <w:szCs w:val="28"/>
        </w:rPr>
        <w:t>.</w:t>
      </w:r>
      <w:r w:rsidR="00724218" w:rsidRPr="00415FA5">
        <w:rPr>
          <w:rFonts w:ascii="Times New Roman" w:hAnsi="Times New Roman"/>
          <w:sz w:val="28"/>
          <w:szCs w:val="28"/>
        </w:rPr>
        <w:t xml:space="preserve"> В разделе также отражаются значимые события в </w:t>
      </w:r>
      <w:r w:rsidR="00A43C41" w:rsidRPr="00415FA5">
        <w:rPr>
          <w:rFonts w:ascii="Times New Roman" w:hAnsi="Times New Roman"/>
          <w:sz w:val="28"/>
          <w:szCs w:val="28"/>
        </w:rPr>
        <w:t>деятельности</w:t>
      </w:r>
      <w:r w:rsidR="00724218" w:rsidRPr="00415FA5">
        <w:rPr>
          <w:rFonts w:ascii="Times New Roman" w:hAnsi="Times New Roman"/>
          <w:sz w:val="28"/>
          <w:szCs w:val="28"/>
        </w:rPr>
        <w:t xml:space="preserve"> КСП в отчетном году.</w:t>
      </w:r>
    </w:p>
    <w:p w:rsidR="008C035D" w:rsidRPr="00415FA5" w:rsidRDefault="00976DF9" w:rsidP="00623F63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5FA5">
        <w:rPr>
          <w:rFonts w:ascii="Times New Roman" w:hAnsi="Times New Roman"/>
          <w:sz w:val="28"/>
          <w:szCs w:val="28"/>
        </w:rPr>
        <w:t>2.4. Раздел «Контрольная деятельность» содержит краткую характеристику каждого проведенного контрольного мероприятия (название, основание для проведения контрольного мероприятия, объекты проверки</w:t>
      </w:r>
      <w:r w:rsidR="00F03577" w:rsidRPr="00415FA5">
        <w:rPr>
          <w:rFonts w:ascii="Times New Roman" w:hAnsi="Times New Roman"/>
          <w:sz w:val="28"/>
          <w:szCs w:val="28"/>
        </w:rPr>
        <w:t>, количеств</w:t>
      </w:r>
      <w:r w:rsidR="006F2EF1" w:rsidRPr="00415FA5">
        <w:rPr>
          <w:rFonts w:ascii="Times New Roman" w:hAnsi="Times New Roman"/>
          <w:sz w:val="28"/>
          <w:szCs w:val="28"/>
        </w:rPr>
        <w:t>о</w:t>
      </w:r>
      <w:r w:rsidR="00F03577" w:rsidRPr="00415FA5">
        <w:rPr>
          <w:rFonts w:ascii="Times New Roman" w:hAnsi="Times New Roman"/>
          <w:sz w:val="28"/>
          <w:szCs w:val="28"/>
        </w:rPr>
        <w:t xml:space="preserve"> составленных актов</w:t>
      </w:r>
      <w:r w:rsidRPr="00415FA5">
        <w:rPr>
          <w:rFonts w:ascii="Times New Roman" w:hAnsi="Times New Roman"/>
          <w:sz w:val="28"/>
          <w:szCs w:val="28"/>
        </w:rPr>
        <w:t xml:space="preserve">), </w:t>
      </w:r>
      <w:r w:rsidR="007610F8" w:rsidRPr="00415FA5">
        <w:rPr>
          <w:rFonts w:ascii="Times New Roman" w:hAnsi="Times New Roman"/>
          <w:sz w:val="28"/>
          <w:szCs w:val="28"/>
        </w:rPr>
        <w:t xml:space="preserve">виды и сумму </w:t>
      </w:r>
      <w:r w:rsidRPr="00415FA5">
        <w:rPr>
          <w:rFonts w:ascii="Times New Roman" w:hAnsi="Times New Roman"/>
          <w:sz w:val="28"/>
          <w:szCs w:val="28"/>
        </w:rPr>
        <w:t>выявленны</w:t>
      </w:r>
      <w:r w:rsidR="007610F8" w:rsidRPr="00415FA5">
        <w:rPr>
          <w:rFonts w:ascii="Times New Roman" w:hAnsi="Times New Roman"/>
          <w:sz w:val="28"/>
          <w:szCs w:val="28"/>
        </w:rPr>
        <w:t>х</w:t>
      </w:r>
      <w:r w:rsidRPr="00415FA5">
        <w:rPr>
          <w:rFonts w:ascii="Times New Roman" w:hAnsi="Times New Roman"/>
          <w:sz w:val="28"/>
          <w:szCs w:val="28"/>
        </w:rPr>
        <w:t xml:space="preserve"> нарушени</w:t>
      </w:r>
      <w:r w:rsidR="007610F8" w:rsidRPr="00415FA5">
        <w:rPr>
          <w:rFonts w:ascii="Times New Roman" w:hAnsi="Times New Roman"/>
          <w:sz w:val="28"/>
          <w:szCs w:val="28"/>
        </w:rPr>
        <w:t>й</w:t>
      </w:r>
      <w:r w:rsidRPr="00415FA5">
        <w:rPr>
          <w:rFonts w:ascii="Times New Roman" w:hAnsi="Times New Roman"/>
          <w:sz w:val="28"/>
          <w:szCs w:val="28"/>
        </w:rPr>
        <w:t>, информацию проверенных органов и организаций о принятых мерах по результатам контрольного мероприятия.</w:t>
      </w:r>
    </w:p>
    <w:p w:rsidR="00F03577" w:rsidRPr="00415FA5" w:rsidRDefault="00F03577" w:rsidP="00623F63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5FA5">
        <w:rPr>
          <w:rFonts w:ascii="Times New Roman" w:hAnsi="Times New Roman"/>
          <w:sz w:val="28"/>
          <w:szCs w:val="28"/>
        </w:rPr>
        <w:t xml:space="preserve">2.5. Раздел «Экспертно-аналитическая деятельность» </w:t>
      </w:r>
      <w:r w:rsidR="00024863" w:rsidRPr="00415FA5">
        <w:rPr>
          <w:rFonts w:ascii="Times New Roman" w:hAnsi="Times New Roman"/>
          <w:sz w:val="28"/>
          <w:szCs w:val="28"/>
        </w:rPr>
        <w:t>содержит информацию о подготовленных в отчетном году контрольно-счетной палатой заключений на проекты правовых актов, аналитических материалах.</w:t>
      </w:r>
    </w:p>
    <w:p w:rsidR="006E5256" w:rsidRPr="00415FA5" w:rsidRDefault="006E5256" w:rsidP="00623F63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5FA5">
        <w:rPr>
          <w:rFonts w:ascii="Times New Roman" w:hAnsi="Times New Roman"/>
          <w:sz w:val="28"/>
          <w:szCs w:val="28"/>
        </w:rPr>
        <w:t>2.6. Раздел «</w:t>
      </w:r>
      <w:r w:rsidR="00A81BD7" w:rsidRPr="00415FA5">
        <w:rPr>
          <w:rFonts w:ascii="Times New Roman" w:hAnsi="Times New Roman"/>
          <w:sz w:val="28"/>
          <w:szCs w:val="28"/>
        </w:rPr>
        <w:t>Взаимодействия</w:t>
      </w:r>
      <w:r w:rsidRPr="00415FA5">
        <w:rPr>
          <w:rFonts w:ascii="Times New Roman" w:hAnsi="Times New Roman"/>
          <w:sz w:val="28"/>
          <w:szCs w:val="28"/>
        </w:rPr>
        <w:t>»</w:t>
      </w:r>
      <w:r w:rsidR="00755B72" w:rsidRPr="00415FA5">
        <w:rPr>
          <w:rFonts w:ascii="Times New Roman" w:hAnsi="Times New Roman"/>
          <w:sz w:val="28"/>
          <w:szCs w:val="28"/>
        </w:rPr>
        <w:t xml:space="preserve"> содержит сведения о</w:t>
      </w:r>
      <w:r w:rsidRPr="00415FA5">
        <w:rPr>
          <w:rFonts w:ascii="Times New Roman" w:hAnsi="Times New Roman"/>
          <w:sz w:val="28"/>
          <w:szCs w:val="28"/>
        </w:rPr>
        <w:t xml:space="preserve"> </w:t>
      </w:r>
      <w:r w:rsidR="00755B72" w:rsidRPr="00415FA5">
        <w:rPr>
          <w:rFonts w:ascii="Times New Roman" w:hAnsi="Times New Roman"/>
          <w:sz w:val="28"/>
          <w:szCs w:val="28"/>
        </w:rPr>
        <w:t>взаимодействии по вопросам текущей деятельности со Счетной палатой Республики Татарстан, контрольно-счетными органами муниципальных районов Республики Татарстан, о взаимодействии с правоохранительными органами.</w:t>
      </w:r>
    </w:p>
    <w:p w:rsidR="00B97535" w:rsidRPr="00415FA5" w:rsidRDefault="008C347A" w:rsidP="00A81BD7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5FA5">
        <w:rPr>
          <w:rFonts w:ascii="Times New Roman" w:hAnsi="Times New Roman"/>
          <w:sz w:val="28"/>
          <w:szCs w:val="28"/>
        </w:rPr>
        <w:t xml:space="preserve">2.7. </w:t>
      </w:r>
      <w:r w:rsidR="001E14A9" w:rsidRPr="00415FA5">
        <w:rPr>
          <w:rFonts w:ascii="Times New Roman" w:hAnsi="Times New Roman"/>
          <w:sz w:val="28"/>
          <w:szCs w:val="28"/>
        </w:rPr>
        <w:t>Раздел «</w:t>
      </w:r>
      <w:r w:rsidR="00A81BD7" w:rsidRPr="00415FA5">
        <w:rPr>
          <w:rFonts w:ascii="Times New Roman" w:hAnsi="Times New Roman"/>
          <w:sz w:val="28"/>
          <w:szCs w:val="28"/>
        </w:rPr>
        <w:t>Иная</w:t>
      </w:r>
      <w:r w:rsidR="001E14A9" w:rsidRPr="00415FA5">
        <w:rPr>
          <w:rFonts w:ascii="Times New Roman" w:hAnsi="Times New Roman"/>
          <w:sz w:val="28"/>
          <w:szCs w:val="28"/>
        </w:rPr>
        <w:t xml:space="preserve"> деятельность» </w:t>
      </w:r>
      <w:r w:rsidR="00A81BD7" w:rsidRPr="00415FA5">
        <w:rPr>
          <w:rFonts w:ascii="Times New Roman" w:hAnsi="Times New Roman"/>
          <w:sz w:val="28"/>
          <w:szCs w:val="28"/>
        </w:rPr>
        <w:t>содержит сведения об информировании  деятельности контрольно-счетной палаты</w:t>
      </w:r>
      <w:r w:rsidR="00755B72" w:rsidRPr="00415FA5">
        <w:rPr>
          <w:rFonts w:ascii="Times New Roman" w:hAnsi="Times New Roman"/>
          <w:sz w:val="28"/>
          <w:szCs w:val="28"/>
        </w:rPr>
        <w:t xml:space="preserve"> в отчетном году, </w:t>
      </w:r>
      <w:r w:rsidR="001E14A9" w:rsidRPr="00415FA5">
        <w:rPr>
          <w:rFonts w:ascii="Times New Roman" w:hAnsi="Times New Roman"/>
          <w:sz w:val="28"/>
          <w:szCs w:val="28"/>
        </w:rPr>
        <w:t xml:space="preserve"> информацию об участии контрольно-счетной палаты в работе комиссий, рабочих групп, в заседаниях </w:t>
      </w:r>
      <w:r w:rsidR="00242057" w:rsidRPr="00415FA5">
        <w:rPr>
          <w:rFonts w:ascii="Times New Roman" w:hAnsi="Times New Roman"/>
          <w:sz w:val="28"/>
          <w:szCs w:val="28"/>
        </w:rPr>
        <w:t xml:space="preserve">Совета </w:t>
      </w:r>
      <w:r w:rsidR="00087B5A">
        <w:rPr>
          <w:rFonts w:ascii="Times New Roman" w:hAnsi="Times New Roman"/>
          <w:sz w:val="28"/>
          <w:szCs w:val="28"/>
        </w:rPr>
        <w:t>Бавлин</w:t>
      </w:r>
      <w:r w:rsidR="00A830D9">
        <w:rPr>
          <w:rFonts w:ascii="Times New Roman" w:hAnsi="Times New Roman"/>
          <w:sz w:val="28"/>
          <w:szCs w:val="28"/>
        </w:rPr>
        <w:t>ского</w:t>
      </w:r>
      <w:r w:rsidR="00242057" w:rsidRPr="00415FA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E14A9" w:rsidRPr="00415FA5">
        <w:rPr>
          <w:rFonts w:ascii="Times New Roman" w:hAnsi="Times New Roman"/>
          <w:sz w:val="28"/>
          <w:szCs w:val="28"/>
        </w:rPr>
        <w:t>, в публичных слушаниях. В разделе также отражается информация об участии в семинарах, о повышении квалификации на курсах повышения квалификации, о разработке методических мате</w:t>
      </w:r>
      <w:r w:rsidR="00A81BD7" w:rsidRPr="00415FA5">
        <w:rPr>
          <w:rFonts w:ascii="Times New Roman" w:hAnsi="Times New Roman"/>
          <w:sz w:val="28"/>
          <w:szCs w:val="28"/>
        </w:rPr>
        <w:t xml:space="preserve">риалов (положений, стандартов), в </w:t>
      </w:r>
      <w:r w:rsidR="00B97535" w:rsidRPr="00415FA5">
        <w:rPr>
          <w:rFonts w:ascii="Times New Roman" w:hAnsi="Times New Roman"/>
          <w:sz w:val="28"/>
          <w:szCs w:val="28"/>
        </w:rPr>
        <w:t>разделе также ставятся задачи на следующий год.</w:t>
      </w:r>
    </w:p>
    <w:p w:rsidR="00755B72" w:rsidRPr="00415FA5" w:rsidRDefault="007B4ED5" w:rsidP="00755B72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5FA5">
        <w:rPr>
          <w:rFonts w:ascii="Times New Roman" w:hAnsi="Times New Roman"/>
          <w:sz w:val="28"/>
          <w:szCs w:val="28"/>
        </w:rPr>
        <w:t>2.</w:t>
      </w:r>
      <w:r w:rsidR="00755B72" w:rsidRPr="00415FA5">
        <w:rPr>
          <w:rFonts w:ascii="Times New Roman" w:hAnsi="Times New Roman"/>
          <w:sz w:val="28"/>
          <w:szCs w:val="28"/>
        </w:rPr>
        <w:t>8</w:t>
      </w:r>
      <w:r w:rsidRPr="00415FA5">
        <w:rPr>
          <w:rFonts w:ascii="Times New Roman" w:hAnsi="Times New Roman"/>
          <w:sz w:val="28"/>
          <w:szCs w:val="28"/>
        </w:rPr>
        <w:t xml:space="preserve">. </w:t>
      </w:r>
      <w:r w:rsidR="00AB47C1" w:rsidRPr="00415FA5">
        <w:rPr>
          <w:rFonts w:ascii="Times New Roman" w:hAnsi="Times New Roman"/>
          <w:sz w:val="28"/>
          <w:szCs w:val="28"/>
        </w:rPr>
        <w:t xml:space="preserve">Для </w:t>
      </w:r>
      <w:r w:rsidR="00242057" w:rsidRPr="00415FA5">
        <w:rPr>
          <w:rFonts w:ascii="Times New Roman" w:hAnsi="Times New Roman"/>
          <w:sz w:val="28"/>
          <w:szCs w:val="28"/>
        </w:rPr>
        <w:t>представления информации о работе в Счетную палату Р</w:t>
      </w:r>
      <w:r w:rsidR="00A81BD7" w:rsidRPr="00415FA5">
        <w:rPr>
          <w:rFonts w:ascii="Times New Roman" w:hAnsi="Times New Roman"/>
          <w:sz w:val="28"/>
          <w:szCs w:val="28"/>
        </w:rPr>
        <w:t xml:space="preserve">еспублики </w:t>
      </w:r>
      <w:r w:rsidR="00242057" w:rsidRPr="00415FA5">
        <w:rPr>
          <w:rFonts w:ascii="Times New Roman" w:hAnsi="Times New Roman"/>
          <w:sz w:val="28"/>
          <w:szCs w:val="28"/>
        </w:rPr>
        <w:t>Т</w:t>
      </w:r>
      <w:r w:rsidR="00A81BD7" w:rsidRPr="00415FA5">
        <w:rPr>
          <w:rFonts w:ascii="Times New Roman" w:hAnsi="Times New Roman"/>
          <w:sz w:val="28"/>
          <w:szCs w:val="28"/>
        </w:rPr>
        <w:t>атарстан</w:t>
      </w:r>
      <w:r w:rsidR="00242057" w:rsidRPr="00415FA5">
        <w:rPr>
          <w:rFonts w:ascii="Times New Roman" w:hAnsi="Times New Roman"/>
          <w:sz w:val="28"/>
          <w:szCs w:val="28"/>
        </w:rPr>
        <w:t xml:space="preserve"> </w:t>
      </w:r>
      <w:r w:rsidR="00AB47C1" w:rsidRPr="00415FA5">
        <w:rPr>
          <w:rFonts w:ascii="Times New Roman" w:hAnsi="Times New Roman"/>
          <w:sz w:val="28"/>
          <w:szCs w:val="28"/>
        </w:rPr>
        <w:t>заполняется таблица «Информация о деятельн</w:t>
      </w:r>
      <w:r w:rsidR="00755B72" w:rsidRPr="00415FA5">
        <w:rPr>
          <w:rFonts w:ascii="Times New Roman" w:hAnsi="Times New Roman"/>
          <w:sz w:val="28"/>
          <w:szCs w:val="28"/>
        </w:rPr>
        <w:t xml:space="preserve">ости </w:t>
      </w:r>
      <w:r w:rsidR="00556C2A" w:rsidRPr="00415FA5">
        <w:rPr>
          <w:rFonts w:ascii="Times New Roman" w:hAnsi="Times New Roman"/>
          <w:sz w:val="28"/>
          <w:szCs w:val="28"/>
        </w:rPr>
        <w:t>К</w:t>
      </w:r>
      <w:r w:rsidR="00755B72" w:rsidRPr="00415FA5">
        <w:rPr>
          <w:rFonts w:ascii="Times New Roman" w:hAnsi="Times New Roman"/>
          <w:sz w:val="28"/>
          <w:szCs w:val="28"/>
        </w:rPr>
        <w:t>онтрольно-счетной палаты», для представления  в Союз муниципальных контрольно-счетных органов</w:t>
      </w:r>
      <w:r w:rsidR="004878F6" w:rsidRPr="00415FA5">
        <w:rPr>
          <w:rFonts w:ascii="Times New Roman" w:hAnsi="Times New Roman"/>
          <w:sz w:val="28"/>
          <w:szCs w:val="28"/>
        </w:rPr>
        <w:t xml:space="preserve"> (Союз МКСО)</w:t>
      </w:r>
      <w:r w:rsidR="00755B72" w:rsidRPr="00415FA5">
        <w:rPr>
          <w:rFonts w:ascii="Times New Roman" w:hAnsi="Times New Roman"/>
          <w:sz w:val="28"/>
          <w:szCs w:val="28"/>
        </w:rPr>
        <w:t xml:space="preserve"> заполняется таблица «Основные показатели деятельности КСП», утвержденная Союзом МКСО</w:t>
      </w:r>
      <w:r w:rsidR="008C01CA" w:rsidRPr="00415FA5">
        <w:rPr>
          <w:rFonts w:ascii="Times New Roman" w:hAnsi="Times New Roman"/>
          <w:sz w:val="28"/>
          <w:szCs w:val="28"/>
        </w:rPr>
        <w:t xml:space="preserve"> (Приложение)</w:t>
      </w:r>
      <w:r w:rsidR="00755B72" w:rsidRPr="00415FA5">
        <w:rPr>
          <w:rFonts w:ascii="Times New Roman" w:hAnsi="Times New Roman"/>
          <w:sz w:val="28"/>
          <w:szCs w:val="28"/>
        </w:rPr>
        <w:t>.</w:t>
      </w:r>
    </w:p>
    <w:p w:rsidR="007B4ED5" w:rsidRPr="00415FA5" w:rsidRDefault="007B4ED5" w:rsidP="005A1A75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035D" w:rsidRPr="00415FA5" w:rsidRDefault="00BF1DF0" w:rsidP="005A1A75">
      <w:pPr>
        <w:widowControl w:val="0"/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415FA5">
        <w:rPr>
          <w:rFonts w:ascii="Times New Roman" w:hAnsi="Times New Roman"/>
          <w:b/>
          <w:sz w:val="28"/>
          <w:szCs w:val="28"/>
        </w:rPr>
        <w:t xml:space="preserve">3. </w:t>
      </w:r>
      <w:r w:rsidR="008C035D" w:rsidRPr="00415FA5">
        <w:rPr>
          <w:rFonts w:ascii="Times New Roman" w:hAnsi="Times New Roman"/>
          <w:b/>
          <w:sz w:val="28"/>
          <w:szCs w:val="28"/>
        </w:rPr>
        <w:t>Правила формирования отчет</w:t>
      </w:r>
      <w:r w:rsidR="00337DCD" w:rsidRPr="00415FA5">
        <w:rPr>
          <w:rFonts w:ascii="Times New Roman" w:hAnsi="Times New Roman"/>
          <w:b/>
          <w:sz w:val="28"/>
          <w:szCs w:val="28"/>
        </w:rPr>
        <w:t>а</w:t>
      </w:r>
      <w:r w:rsidR="008C035D" w:rsidRPr="00415FA5">
        <w:rPr>
          <w:rFonts w:ascii="Times New Roman" w:hAnsi="Times New Roman"/>
          <w:b/>
          <w:sz w:val="28"/>
          <w:szCs w:val="28"/>
        </w:rPr>
        <w:t xml:space="preserve"> о </w:t>
      </w:r>
      <w:r w:rsidR="00A43C41" w:rsidRPr="00415FA5">
        <w:rPr>
          <w:rFonts w:ascii="Times New Roman" w:hAnsi="Times New Roman"/>
          <w:b/>
          <w:sz w:val="28"/>
          <w:szCs w:val="28"/>
        </w:rPr>
        <w:t>деятельности</w:t>
      </w:r>
      <w:r w:rsidRPr="00415FA5">
        <w:rPr>
          <w:rFonts w:ascii="Times New Roman" w:hAnsi="Times New Roman"/>
          <w:b/>
          <w:sz w:val="28"/>
          <w:szCs w:val="28"/>
        </w:rPr>
        <w:t xml:space="preserve"> </w:t>
      </w:r>
      <w:r w:rsidR="00BE3D15" w:rsidRPr="00415FA5">
        <w:rPr>
          <w:rFonts w:ascii="Times New Roman" w:hAnsi="Times New Roman"/>
          <w:b/>
          <w:sz w:val="28"/>
          <w:szCs w:val="28"/>
        </w:rPr>
        <w:t>контрольно-с</w:t>
      </w:r>
      <w:r w:rsidR="008C035D" w:rsidRPr="00415FA5">
        <w:rPr>
          <w:rFonts w:ascii="Times New Roman" w:hAnsi="Times New Roman"/>
          <w:b/>
          <w:sz w:val="28"/>
          <w:szCs w:val="28"/>
        </w:rPr>
        <w:t>четной палаты</w:t>
      </w:r>
    </w:p>
    <w:p w:rsidR="008C035D" w:rsidRPr="00415FA5" w:rsidRDefault="00BF1DF0" w:rsidP="005A1A75">
      <w:pPr>
        <w:pStyle w:val="2"/>
        <w:widowControl w:val="0"/>
        <w:tabs>
          <w:tab w:val="num" w:pos="1620"/>
        </w:tabs>
        <w:spacing w:line="276" w:lineRule="auto"/>
        <w:ind w:firstLine="567"/>
        <w:rPr>
          <w:szCs w:val="28"/>
        </w:rPr>
      </w:pPr>
      <w:r w:rsidRPr="00415FA5">
        <w:rPr>
          <w:szCs w:val="28"/>
        </w:rPr>
        <w:t xml:space="preserve">3.1. </w:t>
      </w:r>
      <w:r w:rsidR="008C035D" w:rsidRPr="00415FA5">
        <w:rPr>
          <w:szCs w:val="28"/>
        </w:rPr>
        <w:t xml:space="preserve">Учет количества проведенных контрольных и экспертно-аналитических </w:t>
      </w:r>
      <w:r w:rsidR="008C035D" w:rsidRPr="00415FA5">
        <w:rPr>
          <w:szCs w:val="28"/>
        </w:rPr>
        <w:lastRenderedPageBreak/>
        <w:t xml:space="preserve">мероприятий осуществляется по исполненным пунктам плана работы </w:t>
      </w:r>
      <w:r w:rsidR="008B29EF" w:rsidRPr="00415FA5">
        <w:rPr>
          <w:szCs w:val="28"/>
        </w:rPr>
        <w:t>контрольно-с</w:t>
      </w:r>
      <w:r w:rsidR="008C035D" w:rsidRPr="00415FA5">
        <w:rPr>
          <w:szCs w:val="28"/>
        </w:rPr>
        <w:t>четной палаты. Контрольные и экспертно-аналитические мероприятия учитываются раздельно.</w:t>
      </w:r>
    </w:p>
    <w:p w:rsidR="008C035D" w:rsidRPr="00415FA5" w:rsidRDefault="008C035D" w:rsidP="00623F63">
      <w:pPr>
        <w:pStyle w:val="2"/>
        <w:widowControl w:val="0"/>
        <w:tabs>
          <w:tab w:val="num" w:pos="1620"/>
        </w:tabs>
        <w:spacing w:line="276" w:lineRule="auto"/>
        <w:ind w:firstLine="567"/>
        <w:rPr>
          <w:szCs w:val="28"/>
        </w:rPr>
      </w:pPr>
      <w:r w:rsidRPr="00415FA5">
        <w:rPr>
          <w:szCs w:val="28"/>
        </w:rPr>
        <w:t>В годовых отчетах приводятся данные только по завершенным контрольным и экспертно-аналитическим мероприятиям.</w:t>
      </w:r>
    </w:p>
    <w:p w:rsidR="00D231BD" w:rsidRPr="00415FA5" w:rsidRDefault="00BF1DF0" w:rsidP="00623F63">
      <w:pPr>
        <w:pStyle w:val="2"/>
        <w:widowControl w:val="0"/>
        <w:tabs>
          <w:tab w:val="num" w:pos="1620"/>
        </w:tabs>
        <w:spacing w:line="276" w:lineRule="auto"/>
        <w:ind w:firstLine="567"/>
        <w:rPr>
          <w:szCs w:val="28"/>
        </w:rPr>
      </w:pPr>
      <w:r w:rsidRPr="00415FA5">
        <w:rPr>
          <w:szCs w:val="28"/>
        </w:rPr>
        <w:t xml:space="preserve">3.2. </w:t>
      </w:r>
      <w:r w:rsidR="008C035D" w:rsidRPr="00415FA5">
        <w:rPr>
          <w:szCs w:val="28"/>
        </w:rPr>
        <w:t xml:space="preserve">При определении количества проверенных объектов в качестве объекта проверки учитывается </w:t>
      </w:r>
      <w:r w:rsidR="006F2EF1" w:rsidRPr="00415FA5">
        <w:rPr>
          <w:szCs w:val="28"/>
        </w:rPr>
        <w:t xml:space="preserve">орган и </w:t>
      </w:r>
      <w:r w:rsidR="008C035D" w:rsidRPr="00415FA5">
        <w:rPr>
          <w:szCs w:val="28"/>
        </w:rPr>
        <w:t>организация, в котор</w:t>
      </w:r>
      <w:r w:rsidR="006F2EF1" w:rsidRPr="00415FA5">
        <w:rPr>
          <w:szCs w:val="28"/>
        </w:rPr>
        <w:t>ых</w:t>
      </w:r>
      <w:r w:rsidR="008C035D" w:rsidRPr="00415FA5">
        <w:rPr>
          <w:szCs w:val="28"/>
        </w:rPr>
        <w:t xml:space="preserve"> в отчетном периоде были проведены контрольные мероприятия и по результатам составлен акт. </w:t>
      </w:r>
    </w:p>
    <w:p w:rsidR="00B97535" w:rsidRPr="00415FA5" w:rsidRDefault="00B97535" w:rsidP="00623F63">
      <w:pPr>
        <w:pStyle w:val="2"/>
        <w:widowControl w:val="0"/>
        <w:tabs>
          <w:tab w:val="num" w:pos="1620"/>
        </w:tabs>
        <w:spacing w:line="276" w:lineRule="auto"/>
        <w:ind w:firstLine="567"/>
        <w:rPr>
          <w:szCs w:val="28"/>
        </w:rPr>
      </w:pPr>
      <w:r w:rsidRPr="00415FA5">
        <w:rPr>
          <w:szCs w:val="28"/>
        </w:rPr>
        <w:t xml:space="preserve">3.3. </w:t>
      </w:r>
      <w:r w:rsidR="00596CC4" w:rsidRPr="00415FA5">
        <w:rPr>
          <w:szCs w:val="28"/>
        </w:rPr>
        <w:t>При определении общего объема проверенных средств учитываются бюджетные и внебюджетные средства, находящиеся в распоряжении объектов контроля (предприятий, учреждений, иных организаций).</w:t>
      </w:r>
    </w:p>
    <w:p w:rsidR="008D4798" w:rsidRPr="00415FA5" w:rsidRDefault="008D4798" w:rsidP="00623F63">
      <w:pPr>
        <w:pStyle w:val="2"/>
        <w:widowControl w:val="0"/>
        <w:tabs>
          <w:tab w:val="num" w:pos="1620"/>
        </w:tabs>
        <w:spacing w:line="276" w:lineRule="auto"/>
        <w:ind w:firstLine="567"/>
        <w:rPr>
          <w:szCs w:val="28"/>
        </w:rPr>
      </w:pPr>
      <w:r w:rsidRPr="00415FA5">
        <w:rPr>
          <w:szCs w:val="28"/>
        </w:rPr>
        <w:t>3.</w:t>
      </w:r>
      <w:r w:rsidR="00337DCD" w:rsidRPr="00415FA5">
        <w:rPr>
          <w:szCs w:val="28"/>
        </w:rPr>
        <w:t>4</w:t>
      </w:r>
      <w:r w:rsidRPr="00415FA5">
        <w:rPr>
          <w:szCs w:val="28"/>
        </w:rPr>
        <w:t xml:space="preserve">. </w:t>
      </w:r>
      <w:proofErr w:type="gramStart"/>
      <w:r w:rsidRPr="00415FA5">
        <w:rPr>
          <w:szCs w:val="28"/>
        </w:rPr>
        <w:t xml:space="preserve">При формировании отчета о </w:t>
      </w:r>
      <w:r w:rsidR="00A43C41" w:rsidRPr="00415FA5">
        <w:rPr>
          <w:szCs w:val="28"/>
        </w:rPr>
        <w:t>деятельности</w:t>
      </w:r>
      <w:r w:rsidRPr="00415FA5">
        <w:rPr>
          <w:szCs w:val="28"/>
        </w:rPr>
        <w:t xml:space="preserve"> контрольно-счетной палаты при необходимости направляются запросы в проверенные в течение отчетного года органы и организации для уточнения информации о </w:t>
      </w:r>
      <w:r w:rsidR="00724218" w:rsidRPr="00415FA5">
        <w:rPr>
          <w:szCs w:val="28"/>
        </w:rPr>
        <w:t>принятых мерах</w:t>
      </w:r>
      <w:r w:rsidRPr="00415FA5">
        <w:rPr>
          <w:szCs w:val="28"/>
        </w:rPr>
        <w:t xml:space="preserve"> по устранению нарушений, выявленных в ходе контрольного мероприятия.</w:t>
      </w:r>
      <w:proofErr w:type="gramEnd"/>
    </w:p>
    <w:p w:rsidR="00337DCD" w:rsidRPr="00415FA5" w:rsidRDefault="00337DCD" w:rsidP="00623F63">
      <w:pPr>
        <w:pStyle w:val="2"/>
        <w:widowControl w:val="0"/>
        <w:tabs>
          <w:tab w:val="num" w:pos="1620"/>
        </w:tabs>
        <w:spacing w:line="276" w:lineRule="auto"/>
        <w:ind w:firstLine="567"/>
        <w:rPr>
          <w:szCs w:val="28"/>
        </w:rPr>
      </w:pPr>
      <w:r w:rsidRPr="00415FA5">
        <w:rPr>
          <w:szCs w:val="28"/>
        </w:rPr>
        <w:t xml:space="preserve">3.5. Формирование отчета о </w:t>
      </w:r>
      <w:r w:rsidR="00A43C41" w:rsidRPr="00415FA5">
        <w:rPr>
          <w:szCs w:val="28"/>
        </w:rPr>
        <w:t>деятельности</w:t>
      </w:r>
      <w:r w:rsidRPr="00415FA5">
        <w:rPr>
          <w:szCs w:val="28"/>
        </w:rPr>
        <w:t xml:space="preserve"> контрольно-счетной палаты за отчетный год осуществляется в течение 1 квартала года, следующего за </w:t>
      </w:r>
      <w:proofErr w:type="gramStart"/>
      <w:r w:rsidRPr="00415FA5">
        <w:rPr>
          <w:szCs w:val="28"/>
        </w:rPr>
        <w:t>отчетным</w:t>
      </w:r>
      <w:proofErr w:type="gramEnd"/>
      <w:r w:rsidRPr="00415FA5">
        <w:rPr>
          <w:szCs w:val="28"/>
        </w:rPr>
        <w:t>.</w:t>
      </w:r>
    </w:p>
    <w:p w:rsidR="00596CC4" w:rsidRPr="00415FA5" w:rsidRDefault="008D4798" w:rsidP="00623F63">
      <w:pPr>
        <w:pStyle w:val="2"/>
        <w:widowControl w:val="0"/>
        <w:tabs>
          <w:tab w:val="num" w:pos="1620"/>
        </w:tabs>
        <w:spacing w:line="276" w:lineRule="auto"/>
        <w:ind w:firstLine="567"/>
        <w:rPr>
          <w:szCs w:val="28"/>
        </w:rPr>
      </w:pPr>
      <w:r w:rsidRPr="00415FA5">
        <w:rPr>
          <w:szCs w:val="28"/>
        </w:rPr>
        <w:t xml:space="preserve">3.5. Сформированный годовой отчет о </w:t>
      </w:r>
      <w:r w:rsidR="00A43C41" w:rsidRPr="00415FA5">
        <w:rPr>
          <w:szCs w:val="28"/>
        </w:rPr>
        <w:t>деятельности</w:t>
      </w:r>
      <w:r w:rsidRPr="00415FA5">
        <w:rPr>
          <w:szCs w:val="28"/>
        </w:rPr>
        <w:t xml:space="preserve"> контрольно-счетной палаты </w:t>
      </w:r>
      <w:r w:rsidR="00485746" w:rsidRPr="00415FA5">
        <w:rPr>
          <w:szCs w:val="28"/>
        </w:rPr>
        <w:t>представляется</w:t>
      </w:r>
      <w:r w:rsidRPr="00415FA5">
        <w:rPr>
          <w:szCs w:val="28"/>
        </w:rPr>
        <w:t xml:space="preserve"> в </w:t>
      </w:r>
      <w:r w:rsidR="00485746" w:rsidRPr="00415FA5">
        <w:rPr>
          <w:szCs w:val="28"/>
        </w:rPr>
        <w:t xml:space="preserve">Совет </w:t>
      </w:r>
      <w:r w:rsidR="0031596A">
        <w:rPr>
          <w:szCs w:val="28"/>
        </w:rPr>
        <w:t>Бавлин</w:t>
      </w:r>
      <w:r w:rsidR="00415FA5">
        <w:rPr>
          <w:szCs w:val="28"/>
        </w:rPr>
        <w:t xml:space="preserve">ского </w:t>
      </w:r>
      <w:r w:rsidR="00485746" w:rsidRPr="00415FA5">
        <w:rPr>
          <w:szCs w:val="28"/>
        </w:rPr>
        <w:t>муниципального района РТ</w:t>
      </w:r>
      <w:r w:rsidRPr="00415FA5">
        <w:rPr>
          <w:szCs w:val="28"/>
        </w:rPr>
        <w:t xml:space="preserve"> для рассмотрения.</w:t>
      </w:r>
    </w:p>
    <w:p w:rsidR="007C568B" w:rsidRDefault="008D4798" w:rsidP="00623F63">
      <w:pPr>
        <w:pStyle w:val="2"/>
        <w:widowControl w:val="0"/>
        <w:tabs>
          <w:tab w:val="num" w:pos="1620"/>
        </w:tabs>
        <w:spacing w:line="276" w:lineRule="auto"/>
        <w:ind w:firstLine="567"/>
        <w:rPr>
          <w:szCs w:val="28"/>
        </w:rPr>
      </w:pPr>
      <w:r w:rsidRPr="00415FA5">
        <w:rPr>
          <w:szCs w:val="28"/>
        </w:rPr>
        <w:t xml:space="preserve">3.6. После рассмотрения отчета </w:t>
      </w:r>
      <w:r w:rsidR="009F2F7E" w:rsidRPr="00415FA5">
        <w:rPr>
          <w:szCs w:val="28"/>
        </w:rPr>
        <w:t xml:space="preserve">о </w:t>
      </w:r>
      <w:r w:rsidR="00A43C41" w:rsidRPr="00415FA5">
        <w:rPr>
          <w:szCs w:val="28"/>
        </w:rPr>
        <w:t>деятельности</w:t>
      </w:r>
      <w:r w:rsidRPr="00415FA5">
        <w:rPr>
          <w:szCs w:val="28"/>
        </w:rPr>
        <w:t xml:space="preserve"> контрольно-счетной палаты </w:t>
      </w:r>
      <w:r w:rsidR="00485746" w:rsidRPr="00415FA5">
        <w:rPr>
          <w:szCs w:val="28"/>
        </w:rPr>
        <w:t xml:space="preserve">на заседании Совета </w:t>
      </w:r>
      <w:r w:rsidR="0031596A">
        <w:rPr>
          <w:szCs w:val="28"/>
        </w:rPr>
        <w:t>Бавлин</w:t>
      </w:r>
      <w:r w:rsidR="00415FA5">
        <w:rPr>
          <w:szCs w:val="28"/>
        </w:rPr>
        <w:t xml:space="preserve">ского </w:t>
      </w:r>
      <w:r w:rsidR="00485746" w:rsidRPr="00415FA5">
        <w:rPr>
          <w:szCs w:val="28"/>
        </w:rPr>
        <w:t>муниципального района Р</w:t>
      </w:r>
      <w:r w:rsidR="0031596A">
        <w:rPr>
          <w:szCs w:val="28"/>
        </w:rPr>
        <w:t xml:space="preserve">еспублики </w:t>
      </w:r>
      <w:r w:rsidR="00485746" w:rsidRPr="00415FA5">
        <w:rPr>
          <w:szCs w:val="28"/>
        </w:rPr>
        <w:t>Т</w:t>
      </w:r>
      <w:r w:rsidR="0031596A">
        <w:rPr>
          <w:szCs w:val="28"/>
        </w:rPr>
        <w:t>атарстан</w:t>
      </w:r>
      <w:r w:rsidRPr="00415FA5">
        <w:rPr>
          <w:szCs w:val="28"/>
        </w:rPr>
        <w:t xml:space="preserve"> указанный отчет </w:t>
      </w:r>
      <w:r w:rsidRPr="00A830D9">
        <w:rPr>
          <w:szCs w:val="28"/>
        </w:rPr>
        <w:t>размещается на странице КСП в сети «Интернет»</w:t>
      </w:r>
      <w:r w:rsidR="00B826D9" w:rsidRPr="00A830D9">
        <w:rPr>
          <w:szCs w:val="28"/>
        </w:rPr>
        <w:t xml:space="preserve"> и</w:t>
      </w:r>
      <w:r w:rsidR="00A830D9" w:rsidRPr="00A830D9">
        <w:rPr>
          <w:szCs w:val="28"/>
        </w:rPr>
        <w:t>ли</w:t>
      </w:r>
      <w:r w:rsidR="00B826D9" w:rsidRPr="00A830D9">
        <w:rPr>
          <w:szCs w:val="28"/>
        </w:rPr>
        <w:t xml:space="preserve"> публикуется в районной газете «</w:t>
      </w:r>
      <w:r w:rsidR="0031596A">
        <w:rPr>
          <w:szCs w:val="28"/>
        </w:rPr>
        <w:t>Слава труду</w:t>
      </w:r>
      <w:r w:rsidR="00B826D9" w:rsidRPr="00A830D9">
        <w:rPr>
          <w:szCs w:val="28"/>
        </w:rPr>
        <w:t>».</w:t>
      </w:r>
    </w:p>
    <w:p w:rsidR="00A830D9" w:rsidRPr="00A830D9" w:rsidRDefault="00A830D9" w:rsidP="00623F63">
      <w:pPr>
        <w:pStyle w:val="2"/>
        <w:widowControl w:val="0"/>
        <w:tabs>
          <w:tab w:val="num" w:pos="1620"/>
        </w:tabs>
        <w:spacing w:line="276" w:lineRule="auto"/>
        <w:ind w:firstLine="567"/>
        <w:rPr>
          <w:szCs w:val="28"/>
        </w:rPr>
      </w:pPr>
    </w:p>
    <w:p w:rsidR="008C01CA" w:rsidRPr="00415FA5" w:rsidRDefault="00E6735E" w:rsidP="007C568B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5FA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415FA5" w:rsidRDefault="008C01CA" w:rsidP="008C01CA">
      <w:pPr>
        <w:tabs>
          <w:tab w:val="left" w:pos="1148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15FA5">
        <w:rPr>
          <w:rFonts w:ascii="Times New Roman" w:hAnsi="Times New Roman"/>
          <w:bCs/>
          <w:sz w:val="28"/>
          <w:szCs w:val="28"/>
        </w:rPr>
        <w:t xml:space="preserve">  </w:t>
      </w:r>
    </w:p>
    <w:p w:rsidR="00415FA5" w:rsidRDefault="00415FA5" w:rsidP="008C01CA">
      <w:pPr>
        <w:tabs>
          <w:tab w:val="left" w:pos="1148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15FA5" w:rsidRDefault="00415FA5" w:rsidP="008C01CA">
      <w:pPr>
        <w:tabs>
          <w:tab w:val="left" w:pos="1148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15FA5" w:rsidRDefault="00415FA5" w:rsidP="008C01CA">
      <w:pPr>
        <w:tabs>
          <w:tab w:val="left" w:pos="1148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15FA5" w:rsidRDefault="00415FA5" w:rsidP="008C01CA">
      <w:pPr>
        <w:tabs>
          <w:tab w:val="left" w:pos="1148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1A75" w:rsidRDefault="005A1A75" w:rsidP="008C01CA">
      <w:pPr>
        <w:tabs>
          <w:tab w:val="left" w:pos="1148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1A75" w:rsidRDefault="005A1A75" w:rsidP="008C01CA">
      <w:pPr>
        <w:tabs>
          <w:tab w:val="left" w:pos="1148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1A75" w:rsidRDefault="005A1A75" w:rsidP="008C01CA">
      <w:pPr>
        <w:tabs>
          <w:tab w:val="left" w:pos="1148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1A75" w:rsidRDefault="005A1A75" w:rsidP="008C01CA">
      <w:pPr>
        <w:tabs>
          <w:tab w:val="left" w:pos="1148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1A75" w:rsidRDefault="005A1A75" w:rsidP="008C01CA">
      <w:pPr>
        <w:tabs>
          <w:tab w:val="left" w:pos="1148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15FA5" w:rsidRDefault="00415FA5" w:rsidP="008C01CA">
      <w:pPr>
        <w:tabs>
          <w:tab w:val="left" w:pos="1148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D6FDB" w:rsidRDefault="003D6FDB" w:rsidP="00415FA5">
      <w:pPr>
        <w:tabs>
          <w:tab w:val="left" w:pos="1148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1596A" w:rsidRDefault="008C01CA" w:rsidP="00415FA5">
      <w:pPr>
        <w:tabs>
          <w:tab w:val="left" w:pos="1148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15FA5">
        <w:rPr>
          <w:rFonts w:ascii="Times New Roman" w:hAnsi="Times New Roman"/>
          <w:bCs/>
          <w:sz w:val="28"/>
          <w:szCs w:val="28"/>
        </w:rPr>
        <w:t xml:space="preserve"> </w:t>
      </w:r>
    </w:p>
    <w:p w:rsidR="00556C2A" w:rsidRPr="00415FA5" w:rsidRDefault="008C01CA" w:rsidP="00415FA5">
      <w:pPr>
        <w:tabs>
          <w:tab w:val="left" w:pos="1148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15FA5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3D6FDB">
        <w:rPr>
          <w:rFonts w:ascii="Times New Roman" w:hAnsi="Times New Roman"/>
          <w:bCs/>
          <w:sz w:val="28"/>
          <w:szCs w:val="28"/>
        </w:rPr>
        <w:t xml:space="preserve">        </w:t>
      </w:r>
      <w:r w:rsidR="00E6735E" w:rsidRPr="00415FA5">
        <w:rPr>
          <w:rFonts w:ascii="Times New Roman" w:hAnsi="Times New Roman"/>
          <w:bCs/>
          <w:sz w:val="28"/>
          <w:szCs w:val="28"/>
        </w:rPr>
        <w:t>Приложение</w:t>
      </w:r>
      <w:r w:rsidR="00556C2A" w:rsidRPr="00415FA5">
        <w:rPr>
          <w:rFonts w:ascii="Times New Roman" w:hAnsi="Times New Roman"/>
          <w:bCs/>
          <w:sz w:val="28"/>
          <w:szCs w:val="28"/>
        </w:rPr>
        <w:t xml:space="preserve"> </w:t>
      </w:r>
    </w:p>
    <w:p w:rsidR="00556C2A" w:rsidRPr="00415FA5" w:rsidRDefault="00556C2A" w:rsidP="00DB7A60">
      <w:pPr>
        <w:widowControl w:val="0"/>
        <w:tabs>
          <w:tab w:val="left" w:pos="1148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56C2A" w:rsidRPr="00415FA5" w:rsidRDefault="00556C2A" w:rsidP="00DB7A60">
      <w:pPr>
        <w:widowControl w:val="0"/>
        <w:tabs>
          <w:tab w:val="left" w:pos="114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5FA5">
        <w:rPr>
          <w:rFonts w:ascii="Times New Roman" w:hAnsi="Times New Roman"/>
          <w:b/>
          <w:bCs/>
          <w:sz w:val="28"/>
          <w:szCs w:val="28"/>
        </w:rPr>
        <w:t xml:space="preserve">Информация о деятельности  Контрольно-счетной </w:t>
      </w:r>
      <w:r w:rsidR="0031596A">
        <w:rPr>
          <w:rFonts w:ascii="Times New Roman" w:hAnsi="Times New Roman"/>
          <w:b/>
          <w:bCs/>
          <w:sz w:val="28"/>
          <w:szCs w:val="28"/>
        </w:rPr>
        <w:t>п</w:t>
      </w:r>
      <w:r w:rsidRPr="00415FA5">
        <w:rPr>
          <w:rFonts w:ascii="Times New Roman" w:hAnsi="Times New Roman"/>
          <w:b/>
          <w:bCs/>
          <w:sz w:val="28"/>
          <w:szCs w:val="28"/>
        </w:rPr>
        <w:t>алаты</w:t>
      </w:r>
    </w:p>
    <w:p w:rsidR="00556C2A" w:rsidRPr="00415FA5" w:rsidRDefault="0031596A" w:rsidP="00DB7A60">
      <w:pPr>
        <w:widowControl w:val="0"/>
        <w:tabs>
          <w:tab w:val="left" w:pos="114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596A">
        <w:rPr>
          <w:rFonts w:ascii="Times New Roman" w:hAnsi="Times New Roman"/>
          <w:b/>
          <w:sz w:val="28"/>
          <w:szCs w:val="28"/>
        </w:rPr>
        <w:t>Бавлин</w:t>
      </w:r>
      <w:r w:rsidR="00415FA5" w:rsidRPr="0031596A">
        <w:rPr>
          <w:rFonts w:ascii="Times New Roman" w:hAnsi="Times New Roman"/>
          <w:b/>
          <w:bCs/>
          <w:sz w:val="28"/>
          <w:szCs w:val="28"/>
        </w:rPr>
        <w:t>ского</w:t>
      </w:r>
      <w:r w:rsidR="00556C2A" w:rsidRPr="0031596A">
        <w:rPr>
          <w:rFonts w:ascii="Times New Roman" w:hAnsi="Times New Roman"/>
          <w:b/>
          <w:bCs/>
          <w:sz w:val="28"/>
          <w:szCs w:val="28"/>
        </w:rPr>
        <w:t xml:space="preserve"> муниципального  района</w:t>
      </w:r>
      <w:r w:rsidR="00DB7A60">
        <w:rPr>
          <w:rFonts w:ascii="Times New Roman" w:hAnsi="Times New Roman"/>
          <w:b/>
          <w:bCs/>
          <w:sz w:val="28"/>
          <w:szCs w:val="28"/>
        </w:rPr>
        <w:t xml:space="preserve"> Р</w:t>
      </w:r>
      <w:r w:rsidR="00556C2A" w:rsidRPr="00415FA5">
        <w:rPr>
          <w:rFonts w:ascii="Times New Roman" w:hAnsi="Times New Roman"/>
          <w:b/>
          <w:bCs/>
          <w:sz w:val="28"/>
          <w:szCs w:val="28"/>
        </w:rPr>
        <w:t>еспублики  Татарстан</w:t>
      </w:r>
    </w:p>
    <w:p w:rsidR="00556C2A" w:rsidRPr="00415FA5" w:rsidRDefault="00556C2A" w:rsidP="00DB7A60">
      <w:pPr>
        <w:widowControl w:val="0"/>
        <w:tabs>
          <w:tab w:val="left" w:pos="114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5FA5">
        <w:rPr>
          <w:rFonts w:ascii="Times New Roman" w:hAnsi="Times New Roman"/>
          <w:b/>
          <w:bCs/>
          <w:sz w:val="28"/>
          <w:szCs w:val="28"/>
        </w:rPr>
        <w:t>за   _______  20____ год</w:t>
      </w:r>
    </w:p>
    <w:p w:rsidR="00556C2A" w:rsidRPr="00415FA5" w:rsidRDefault="00556C2A" w:rsidP="00DB7A60">
      <w:pPr>
        <w:widowControl w:val="0"/>
        <w:tabs>
          <w:tab w:val="left" w:pos="1148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56C2A" w:rsidRPr="00415FA5" w:rsidRDefault="00556C2A" w:rsidP="00556C2A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543"/>
      </w:tblGrid>
      <w:tr w:rsidR="00556C2A" w:rsidRPr="0031596A" w:rsidTr="0031596A">
        <w:trPr>
          <w:trHeight w:val="308"/>
          <w:tblHeader/>
        </w:trPr>
        <w:tc>
          <w:tcPr>
            <w:tcW w:w="86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56C2A" w:rsidRPr="0031596A" w:rsidTr="0031596A">
        <w:tc>
          <w:tcPr>
            <w:tcW w:w="86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596A">
              <w:rPr>
                <w:rFonts w:ascii="Times New Roman" w:hAnsi="Times New Roman"/>
                <w:b/>
                <w:bCs/>
                <w:sz w:val="28"/>
                <w:szCs w:val="28"/>
              </w:rPr>
              <w:t>. Контрольно-ревизионная деятельность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6C2A" w:rsidRPr="0031596A" w:rsidTr="0031596A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Общее количество проведенных контрольных мероприятий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6C2A" w:rsidRPr="0031596A" w:rsidTr="0031596A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6C2A" w:rsidRPr="0031596A" w:rsidTr="0031596A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Выявленный объем финансовых нарушений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6C2A" w:rsidRPr="0031596A" w:rsidTr="0031596A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в том  числе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6C2A" w:rsidRPr="0031596A" w:rsidTr="0031596A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- нецелевое использование бюджетных средств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6C2A" w:rsidRPr="0031596A" w:rsidTr="0031596A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- неэффективное использование бюджетных средств на сумму</w:t>
            </w:r>
          </w:p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 xml:space="preserve">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6C2A" w:rsidRPr="0031596A" w:rsidTr="0031596A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31596A">
              <w:rPr>
                <w:rFonts w:ascii="Times New Roman" w:hAnsi="Times New Roman"/>
                <w:b/>
                <w:bCs/>
                <w:sz w:val="28"/>
                <w:szCs w:val="28"/>
              </w:rPr>
              <w:t>. Экспертно-аналитическая деятельность</w:t>
            </w:r>
          </w:p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56C2A" w:rsidRPr="0031596A" w:rsidTr="0031596A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Общее количество проведенных экспертно-аналитических мероприятий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6C2A" w:rsidRPr="0031596A" w:rsidTr="0031596A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Подготовлено экспертных заключений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6C2A" w:rsidRPr="0031596A" w:rsidTr="0031596A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Подготовлено аналитических записок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6C2A" w:rsidRPr="0031596A" w:rsidTr="0031596A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Подготовлено  методических документов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6C2A" w:rsidRPr="0031596A" w:rsidTr="0031596A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31596A">
              <w:rPr>
                <w:rFonts w:ascii="Times New Roman" w:hAnsi="Times New Roman"/>
                <w:b/>
                <w:bCs/>
                <w:sz w:val="28"/>
                <w:szCs w:val="28"/>
              </w:rPr>
              <w:t>. Реализация результатов контрольных и экспертно-аналитических мероприятий</w:t>
            </w:r>
          </w:p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56C2A" w:rsidRPr="0031596A" w:rsidTr="0031596A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Возмещено сре</w:t>
            </w:r>
            <w:proofErr w:type="gramStart"/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дств в б</w:t>
            </w:r>
            <w:proofErr w:type="gramEnd"/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юджет и устранено нарушений, всего (тыс.</w:t>
            </w:r>
            <w:r w:rsidR="0031596A" w:rsidRPr="003159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6C2A" w:rsidRPr="0031596A" w:rsidTr="0031596A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6C2A" w:rsidRPr="0031596A" w:rsidTr="0031596A">
        <w:tc>
          <w:tcPr>
            <w:tcW w:w="86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Восстановлено и возмещено в бюджет (тыс.</w:t>
            </w:r>
            <w:r w:rsidR="0031596A" w:rsidRPr="003159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 xml:space="preserve">руб.) 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6C2A" w:rsidRPr="0031596A" w:rsidRDefault="00556C2A" w:rsidP="0031596A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56C2A" w:rsidRPr="00415FA5" w:rsidRDefault="00556C2A" w:rsidP="00556C2A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6735E" w:rsidRPr="00415FA5" w:rsidRDefault="00E6735E" w:rsidP="007C568B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5FA5">
        <w:rPr>
          <w:rFonts w:ascii="Times New Roman" w:hAnsi="Times New Roman"/>
          <w:b/>
          <w:bCs/>
          <w:sz w:val="28"/>
          <w:szCs w:val="28"/>
        </w:rPr>
        <w:tab/>
      </w:r>
      <w:r w:rsidRPr="00415FA5">
        <w:rPr>
          <w:rFonts w:ascii="Times New Roman" w:hAnsi="Times New Roman"/>
          <w:b/>
          <w:bCs/>
          <w:sz w:val="28"/>
          <w:szCs w:val="28"/>
        </w:rPr>
        <w:tab/>
      </w:r>
      <w:r w:rsidRPr="00415FA5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415FA5">
        <w:rPr>
          <w:rFonts w:ascii="Times New Roman" w:hAnsi="Times New Roman"/>
          <w:b/>
          <w:bCs/>
          <w:sz w:val="28"/>
          <w:szCs w:val="28"/>
          <w:lang w:val="en-US"/>
        </w:rPr>
        <w:t>Ghbkj</w:t>
      </w:r>
      <w:proofErr w:type="spellEnd"/>
      <w:proofErr w:type="gramStart"/>
      <w:r w:rsidRPr="00415FA5">
        <w:rPr>
          <w:rFonts w:ascii="Times New Roman" w:hAnsi="Times New Roman"/>
          <w:b/>
          <w:bCs/>
          <w:sz w:val="28"/>
          <w:szCs w:val="28"/>
        </w:rPr>
        <w:t>;</w:t>
      </w:r>
      <w:proofErr w:type="spellStart"/>
      <w:r w:rsidRPr="00415FA5">
        <w:rPr>
          <w:rFonts w:ascii="Times New Roman" w:hAnsi="Times New Roman"/>
          <w:b/>
          <w:bCs/>
          <w:sz w:val="28"/>
          <w:szCs w:val="28"/>
          <w:lang w:val="en-US"/>
        </w:rPr>
        <w:t>tybt</w:t>
      </w:r>
      <w:proofErr w:type="spellEnd"/>
      <w:proofErr w:type="gramEnd"/>
      <w:r w:rsidRPr="00415FA5">
        <w:rPr>
          <w:rFonts w:ascii="Times New Roman" w:hAnsi="Times New Roman"/>
          <w:b/>
          <w:bCs/>
          <w:sz w:val="28"/>
          <w:szCs w:val="28"/>
        </w:rPr>
        <w:tab/>
      </w:r>
      <w:r w:rsidRPr="00415FA5">
        <w:rPr>
          <w:rFonts w:ascii="Times New Roman" w:hAnsi="Times New Roman"/>
          <w:b/>
          <w:bCs/>
          <w:sz w:val="28"/>
          <w:szCs w:val="28"/>
        </w:rPr>
        <w:tab/>
      </w:r>
      <w:r w:rsidRPr="00415FA5">
        <w:rPr>
          <w:rFonts w:ascii="Times New Roman" w:hAnsi="Times New Roman"/>
          <w:b/>
          <w:bCs/>
          <w:sz w:val="28"/>
          <w:szCs w:val="28"/>
        </w:rPr>
        <w:tab/>
      </w:r>
    </w:p>
    <w:p w:rsidR="004878F6" w:rsidRPr="00415FA5" w:rsidRDefault="004878F6" w:rsidP="00415FA5">
      <w:pPr>
        <w:tabs>
          <w:tab w:val="left" w:pos="1148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15FA5">
        <w:rPr>
          <w:rFonts w:ascii="Times New Roman" w:hAnsi="Times New Roman"/>
          <w:bCs/>
          <w:sz w:val="28"/>
          <w:szCs w:val="28"/>
        </w:rPr>
        <w:t xml:space="preserve">Председатель </w:t>
      </w:r>
    </w:p>
    <w:p w:rsidR="004878F6" w:rsidRDefault="004878F6" w:rsidP="007C568B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596A" w:rsidRDefault="0031596A" w:rsidP="007C568B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7A60" w:rsidRDefault="00DB7A60" w:rsidP="007C568B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7A60" w:rsidRPr="00415FA5" w:rsidRDefault="00DB7A60" w:rsidP="007C568B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5FA5" w:rsidRDefault="00415FA5" w:rsidP="007C568B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A75" w:rsidRDefault="005A1A75" w:rsidP="007C568B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568B" w:rsidRPr="00415FA5" w:rsidRDefault="007C568B" w:rsidP="007C568B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5FA5">
        <w:rPr>
          <w:rFonts w:ascii="Times New Roman" w:hAnsi="Times New Roman"/>
          <w:b/>
          <w:bCs/>
          <w:sz w:val="28"/>
          <w:szCs w:val="28"/>
        </w:rPr>
        <w:lastRenderedPageBreak/>
        <w:t xml:space="preserve">Основные показатели деятельности </w:t>
      </w:r>
      <w:r w:rsidR="00B36F48" w:rsidRPr="00415FA5">
        <w:rPr>
          <w:rFonts w:ascii="Times New Roman" w:hAnsi="Times New Roman"/>
          <w:b/>
          <w:bCs/>
          <w:sz w:val="28"/>
          <w:szCs w:val="28"/>
        </w:rPr>
        <w:t>К</w:t>
      </w:r>
      <w:r w:rsidRPr="00415FA5">
        <w:rPr>
          <w:rFonts w:ascii="Times New Roman" w:hAnsi="Times New Roman"/>
          <w:b/>
          <w:bCs/>
          <w:sz w:val="28"/>
          <w:szCs w:val="28"/>
        </w:rPr>
        <w:t>онтрольно-счетной па</w:t>
      </w:r>
      <w:bookmarkStart w:id="0" w:name="_GoBack"/>
      <w:bookmarkEnd w:id="0"/>
      <w:r w:rsidRPr="00415FA5">
        <w:rPr>
          <w:rFonts w:ascii="Times New Roman" w:hAnsi="Times New Roman"/>
          <w:b/>
          <w:bCs/>
          <w:sz w:val="28"/>
          <w:szCs w:val="28"/>
        </w:rPr>
        <w:t xml:space="preserve">латы </w:t>
      </w:r>
    </w:p>
    <w:p w:rsidR="004878F6" w:rsidRPr="00415FA5" w:rsidRDefault="0031596A" w:rsidP="007C568B">
      <w:pPr>
        <w:tabs>
          <w:tab w:val="left" w:pos="11482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4CCF">
        <w:rPr>
          <w:rFonts w:ascii="Times New Roman" w:hAnsi="Times New Roman"/>
          <w:b/>
          <w:sz w:val="28"/>
          <w:szCs w:val="28"/>
        </w:rPr>
        <w:t>Бавлин</w:t>
      </w:r>
      <w:r w:rsidR="00415FA5">
        <w:rPr>
          <w:rFonts w:ascii="Times New Roman" w:hAnsi="Times New Roman"/>
          <w:b/>
          <w:bCs/>
          <w:sz w:val="28"/>
          <w:szCs w:val="28"/>
        </w:rPr>
        <w:t xml:space="preserve">ского </w:t>
      </w:r>
      <w:r w:rsidR="00B36F48" w:rsidRPr="00415FA5">
        <w:rPr>
          <w:rFonts w:ascii="Times New Roman" w:hAnsi="Times New Roman"/>
          <w:b/>
          <w:bCs/>
          <w:sz w:val="28"/>
          <w:szCs w:val="28"/>
        </w:rPr>
        <w:t>муниципального района Республики Татарстан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78F6" w:rsidRPr="00415FA5">
        <w:rPr>
          <w:rFonts w:ascii="Times New Roman" w:hAnsi="Times New Roman"/>
          <w:b/>
          <w:bCs/>
          <w:sz w:val="28"/>
          <w:szCs w:val="28"/>
        </w:rPr>
        <w:t>за ______20 ___ г.</w:t>
      </w:r>
    </w:p>
    <w:tbl>
      <w:tblPr>
        <w:tblW w:w="10278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8172"/>
        <w:gridCol w:w="1276"/>
      </w:tblGrid>
      <w:tr w:rsidR="007C568B" w:rsidRPr="0031596A" w:rsidTr="0031596A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1596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1596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31596A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FA5">
              <w:rPr>
                <w:rFonts w:ascii="Times New Roman" w:hAnsi="Times New Roman"/>
                <w:b/>
                <w:bCs/>
                <w:sz w:val="28"/>
                <w:szCs w:val="28"/>
              </w:rPr>
              <w:t>тыс. руб.</w:t>
            </w:r>
          </w:p>
        </w:tc>
      </w:tr>
      <w:tr w:rsidR="007C568B" w:rsidRPr="0031596A" w:rsidTr="0031596A">
        <w:trPr>
          <w:trHeight w:val="973"/>
        </w:trPr>
        <w:tc>
          <w:tcPr>
            <w:tcW w:w="10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/>
                <w:sz w:val="28"/>
                <w:szCs w:val="28"/>
              </w:rPr>
              <w:t>Правовой статус контрольно-счетного органа, численность</w:t>
            </w:r>
          </w:p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/>
                <w:sz w:val="28"/>
                <w:szCs w:val="28"/>
              </w:rPr>
              <w:t xml:space="preserve">     и профессиональная подготовка сотрудников</w:t>
            </w: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Юридическое лицо в структуре органов местного самоуправления</w:t>
            </w:r>
            <w:proofErr w:type="gramStart"/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 xml:space="preserve"> (+/-)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rPr>
          <w:trHeight w:val="4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КСО в составе представительного органа муниципального образования</w:t>
            </w:r>
            <w:proofErr w:type="gramStart"/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 xml:space="preserve"> (+/-)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rPr>
          <w:trHeight w:val="2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rPr>
          <w:trHeight w:val="4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 xml:space="preserve">Численность сотрудников, прошедших </w:t>
            </w:r>
            <w:proofErr w:type="gramStart"/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обучение по программе</w:t>
            </w:r>
            <w:proofErr w:type="gramEnd"/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 xml:space="preserve"> повышения квалификации за последние три года,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1.6.1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 xml:space="preserve">           в том числе в отчётном году, чел.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rPr>
          <w:trHeight w:val="287"/>
        </w:trPr>
        <w:tc>
          <w:tcPr>
            <w:tcW w:w="10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974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/>
                <w:sz w:val="28"/>
                <w:szCs w:val="28"/>
              </w:rPr>
              <w:t>2. Контрольная деятельность</w:t>
            </w:r>
          </w:p>
        </w:tc>
      </w:tr>
      <w:tr w:rsidR="007C568B" w:rsidRPr="0031596A" w:rsidTr="0031596A">
        <w:trPr>
          <w:trHeight w:val="8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6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Количество проведенных проверок</w:t>
            </w:r>
            <w:r w:rsidRPr="00315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6A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 xml:space="preserve">          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Количество объектов, охваченных при проведении контрольных мероприятий,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2.2.1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 xml:space="preserve">         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2.2.2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 xml:space="preserve">         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2.2.3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 xml:space="preserve">          муниципальных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2.2.4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 xml:space="preserve">          прочих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Объем проверенных средств, всего, тыс. руб.,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2.3.1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 xml:space="preserve">           объем проверенных бюджетных средств,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c>
          <w:tcPr>
            <w:tcW w:w="10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/>
                <w:sz w:val="28"/>
                <w:szCs w:val="28"/>
              </w:rPr>
              <w:t>Справочно:</w:t>
            </w: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Объем расходных обязательств, утвержденных в бюджете муниципального образования на отчетный год,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6A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96A">
              <w:rPr>
                <w:rFonts w:ascii="Times New Roman" w:hAnsi="Times New Roman"/>
                <w:sz w:val="28"/>
                <w:szCs w:val="28"/>
              </w:rPr>
              <w:t>Выявлено нарушений и недостатков, всего, тыс. руб.,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6A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96A">
              <w:rPr>
                <w:rFonts w:ascii="Times New Roman" w:hAnsi="Times New Roman"/>
                <w:sz w:val="28"/>
                <w:szCs w:val="28"/>
              </w:rPr>
              <w:t xml:space="preserve">           нецелевое использование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rPr>
          <w:trHeight w:val="43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6A"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96A">
              <w:rPr>
                <w:rFonts w:ascii="Times New Roman" w:hAnsi="Times New Roman"/>
                <w:sz w:val="28"/>
                <w:szCs w:val="28"/>
              </w:rPr>
              <w:t xml:space="preserve">           неэффективное использование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rPr>
          <w:trHeight w:val="106"/>
        </w:trPr>
        <w:tc>
          <w:tcPr>
            <w:tcW w:w="10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/>
                <w:sz w:val="28"/>
                <w:szCs w:val="28"/>
              </w:rPr>
              <w:t>3.Экспертно-аналитическая деятельность</w:t>
            </w: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pStyle w:val="1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31596A">
              <w:rPr>
                <w:bCs/>
                <w:szCs w:val="28"/>
                <w:lang w:eastAsia="ru-RU"/>
              </w:rPr>
              <w:t xml:space="preserve">Количество проведенных экспертно-аналитических мероприятий, </w:t>
            </w:r>
            <w:r w:rsidRPr="0031596A">
              <w:rPr>
                <w:bCs/>
                <w:szCs w:val="2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96A">
              <w:rPr>
                <w:rFonts w:ascii="Times New Roman" w:hAnsi="Times New Roman"/>
                <w:sz w:val="28"/>
                <w:szCs w:val="28"/>
              </w:rPr>
              <w:lastRenderedPageBreak/>
              <w:t>3.1.1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96A">
              <w:rPr>
                <w:rFonts w:ascii="Times New Roman" w:hAnsi="Times New Roman"/>
                <w:sz w:val="28"/>
                <w:szCs w:val="28"/>
              </w:rPr>
              <w:t xml:space="preserve">           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6A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96A">
              <w:rPr>
                <w:rFonts w:ascii="Times New Roman" w:hAnsi="Times New Roman"/>
                <w:sz w:val="28"/>
                <w:szCs w:val="28"/>
              </w:rPr>
              <w:t xml:space="preserve">           количество подготовленных КСО предложений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rPr>
          <w:trHeight w:val="3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6A">
              <w:rPr>
                <w:rFonts w:ascii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96A">
              <w:rPr>
                <w:rFonts w:ascii="Times New Roman" w:hAnsi="Times New Roman"/>
                <w:sz w:val="28"/>
                <w:szCs w:val="28"/>
              </w:rPr>
              <w:t xml:space="preserve">           количество предложений КСО, учтенных при принятии решений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rPr>
          <w:trHeight w:val="651"/>
        </w:trPr>
        <w:tc>
          <w:tcPr>
            <w:tcW w:w="10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/>
                <w:sz w:val="28"/>
                <w:szCs w:val="28"/>
              </w:rPr>
              <w:t>4. Реализация результатов контрольных и экспертно-аналитических мероприятий</w:t>
            </w:r>
          </w:p>
        </w:tc>
      </w:tr>
      <w:tr w:rsidR="007C568B" w:rsidRPr="0031596A" w:rsidTr="0031596A">
        <w:trPr>
          <w:trHeight w:val="45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596A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96A">
              <w:rPr>
                <w:rFonts w:ascii="Times New Roman" w:hAnsi="Times New Roman"/>
                <w:sz w:val="28"/>
                <w:szCs w:val="28"/>
              </w:rPr>
              <w:t xml:space="preserve">Направлено представлений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4.1.1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 xml:space="preserve">              снято с контроля представлений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Направлено предписаний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6A">
              <w:rPr>
                <w:rFonts w:ascii="Times New Roman" w:hAnsi="Times New Roman"/>
                <w:sz w:val="28"/>
                <w:szCs w:val="28"/>
              </w:rPr>
              <w:t>4.2.1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sz w:val="28"/>
                <w:szCs w:val="28"/>
              </w:rPr>
              <w:t xml:space="preserve">              снято с контроля предписаний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6A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pStyle w:val="1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31596A">
              <w:rPr>
                <w:szCs w:val="28"/>
                <w:lang w:eastAsia="ru-RU"/>
              </w:rPr>
              <w:t>Устранено финансовых нарушений</w:t>
            </w:r>
            <w:r w:rsidRPr="0031596A">
              <w:rPr>
                <w:bCs/>
                <w:szCs w:val="28"/>
                <w:lang w:eastAsia="ru-RU"/>
              </w:rPr>
              <w:t>, тыс. руб.,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6A">
              <w:rPr>
                <w:rFonts w:ascii="Times New Roman" w:hAnsi="Times New Roman"/>
                <w:sz w:val="28"/>
                <w:szCs w:val="28"/>
              </w:rPr>
              <w:t>4.3.1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pStyle w:val="1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31596A">
              <w:rPr>
                <w:szCs w:val="28"/>
                <w:lang w:eastAsia="ru-RU"/>
              </w:rPr>
              <w:t xml:space="preserve">              возмещено сре</w:t>
            </w:r>
            <w:proofErr w:type="gramStart"/>
            <w:r w:rsidRPr="0031596A">
              <w:rPr>
                <w:szCs w:val="28"/>
                <w:lang w:eastAsia="ru-RU"/>
              </w:rPr>
              <w:t>дств в б</w:t>
            </w:r>
            <w:proofErr w:type="gramEnd"/>
            <w:r w:rsidRPr="0031596A">
              <w:rPr>
                <w:szCs w:val="28"/>
                <w:lang w:eastAsia="ru-RU"/>
              </w:rPr>
              <w:t>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6A">
              <w:rPr>
                <w:rFonts w:ascii="Times New Roman" w:hAnsi="Times New Roman"/>
                <w:sz w:val="28"/>
                <w:szCs w:val="28"/>
              </w:rPr>
              <w:t>4.3.2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pStyle w:val="1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31596A">
              <w:rPr>
                <w:szCs w:val="28"/>
                <w:lang w:eastAsia="ru-RU"/>
              </w:rPr>
              <w:t xml:space="preserve">              возмещено средств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6A">
              <w:rPr>
                <w:rFonts w:ascii="Times New Roman" w:hAnsi="Times New Roman"/>
                <w:sz w:val="28"/>
                <w:szCs w:val="28"/>
              </w:rPr>
              <w:t>4.3.3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pStyle w:val="1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31596A">
              <w:rPr>
                <w:szCs w:val="28"/>
                <w:lang w:eastAsia="ru-RU"/>
              </w:rPr>
              <w:t xml:space="preserve">              выполнено работ, оказано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pStyle w:val="1"/>
              <w:spacing w:line="240" w:lineRule="auto"/>
              <w:ind w:hanging="15"/>
              <w:jc w:val="left"/>
              <w:rPr>
                <w:szCs w:val="28"/>
                <w:lang w:eastAsia="ru-RU"/>
              </w:rPr>
            </w:pPr>
            <w:r w:rsidRPr="0031596A">
              <w:rPr>
                <w:szCs w:val="28"/>
                <w:lang w:eastAsia="ru-RU"/>
              </w:rPr>
              <w:t>Справочно: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4.4.1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pStyle w:val="1"/>
              <w:spacing w:line="240" w:lineRule="auto"/>
              <w:ind w:hanging="15"/>
              <w:jc w:val="left"/>
              <w:rPr>
                <w:szCs w:val="28"/>
                <w:lang w:eastAsia="ru-RU"/>
              </w:rPr>
            </w:pPr>
            <w:r w:rsidRPr="0031596A">
              <w:rPr>
                <w:szCs w:val="28"/>
                <w:lang w:eastAsia="ru-RU"/>
              </w:rPr>
              <w:t>Привлечено к дисциплинарной ответственности,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4.4.2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pStyle w:val="1"/>
              <w:spacing w:line="240" w:lineRule="auto"/>
              <w:ind w:hanging="15"/>
              <w:jc w:val="left"/>
              <w:rPr>
                <w:szCs w:val="28"/>
                <w:lang w:eastAsia="ru-RU"/>
              </w:rPr>
            </w:pPr>
            <w:r w:rsidRPr="0031596A">
              <w:rPr>
                <w:szCs w:val="28"/>
                <w:lang w:eastAsia="ru-RU"/>
              </w:rPr>
              <w:t>Направлено материалов в правоохранительные органы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6A">
              <w:rPr>
                <w:rFonts w:ascii="Times New Roman" w:hAnsi="Times New Roman"/>
                <w:sz w:val="28"/>
                <w:szCs w:val="28"/>
              </w:rPr>
              <w:t>4.4.3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sz w:val="28"/>
                <w:szCs w:val="28"/>
              </w:rPr>
              <w:t>Возбуждено уголовных дел по материалам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6A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96A">
              <w:rPr>
                <w:rFonts w:ascii="Times New Roman" w:hAnsi="Times New Roman"/>
                <w:sz w:val="28"/>
                <w:szCs w:val="28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rPr>
          <w:trHeight w:val="310"/>
        </w:trPr>
        <w:tc>
          <w:tcPr>
            <w:tcW w:w="10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974FB9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/>
                <w:sz w:val="28"/>
                <w:szCs w:val="28"/>
              </w:rPr>
              <w:t>5. Гласность</w:t>
            </w: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6A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Количество публикаций в СМИ, отражающих деятельность КСО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6A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 xml:space="preserve"> 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68B" w:rsidRPr="0031596A" w:rsidTr="0031596A">
        <w:trPr>
          <w:trHeight w:val="181"/>
        </w:trPr>
        <w:tc>
          <w:tcPr>
            <w:tcW w:w="10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/>
                <w:sz w:val="28"/>
                <w:szCs w:val="28"/>
              </w:rPr>
              <w:t>Финансовое обеспечение деятельности контрольно-счетного органа</w:t>
            </w: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596A">
              <w:rPr>
                <w:rFonts w:ascii="Times New Roman" w:hAnsi="Times New Roman"/>
                <w:sz w:val="28"/>
                <w:szCs w:val="28"/>
              </w:rPr>
              <w:t>6.</w:t>
            </w:r>
            <w:r w:rsidRPr="003159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Затраты на содержание контрольно-счетного органа в отчетном году, тыс. руб.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96A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Запланировано средств на содержание контрольно-счетного органа в бюджете на плановый год,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68B" w:rsidRPr="0031596A" w:rsidTr="0031596A">
        <w:trPr>
          <w:trHeight w:val="407"/>
        </w:trPr>
        <w:tc>
          <w:tcPr>
            <w:tcW w:w="10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/>
                <w:sz w:val="28"/>
                <w:szCs w:val="28"/>
              </w:rPr>
              <w:t>Справочно:</w:t>
            </w:r>
          </w:p>
        </w:tc>
      </w:tr>
      <w:tr w:rsidR="007C568B" w:rsidRPr="0031596A" w:rsidTr="0031596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B" w:rsidRPr="0031596A" w:rsidRDefault="007C568B" w:rsidP="003159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96A">
              <w:rPr>
                <w:rFonts w:ascii="Times New Roman" w:hAnsi="Times New Roman"/>
                <w:bCs/>
                <w:sz w:val="28"/>
                <w:szCs w:val="28"/>
              </w:rPr>
              <w:t>Указать, состоит ли контрольно-счетный орган в союзе муниципальных контрольно-счетных органов РФ (СМКСО)  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B" w:rsidRPr="0031596A" w:rsidRDefault="007C568B" w:rsidP="0031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C568B" w:rsidRPr="00415FA5" w:rsidRDefault="007C568B" w:rsidP="007C568B">
      <w:pPr>
        <w:pStyle w:val="ab"/>
        <w:tabs>
          <w:tab w:val="left" w:pos="70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568B" w:rsidRPr="00415FA5" w:rsidRDefault="007C568B" w:rsidP="0031596A">
      <w:pPr>
        <w:pStyle w:val="ab"/>
        <w:tabs>
          <w:tab w:val="clear" w:pos="4677"/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FA5">
        <w:rPr>
          <w:rFonts w:ascii="Times New Roman" w:hAnsi="Times New Roman"/>
          <w:sz w:val="28"/>
          <w:szCs w:val="28"/>
        </w:rPr>
        <w:t xml:space="preserve">Председатель </w:t>
      </w:r>
    </w:p>
    <w:sectPr w:rsidR="007C568B" w:rsidRPr="00415FA5" w:rsidSect="0036106B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47" w:rsidRDefault="00C85F47" w:rsidP="008C035D">
      <w:pPr>
        <w:spacing w:after="0" w:line="240" w:lineRule="auto"/>
      </w:pPr>
      <w:r>
        <w:separator/>
      </w:r>
    </w:p>
  </w:endnote>
  <w:endnote w:type="continuationSeparator" w:id="0">
    <w:p w:rsidR="00C85F47" w:rsidRDefault="00C85F47" w:rsidP="008C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47" w:rsidRDefault="00C85F47" w:rsidP="008C035D">
      <w:pPr>
        <w:spacing w:after="0" w:line="240" w:lineRule="auto"/>
      </w:pPr>
      <w:r>
        <w:separator/>
      </w:r>
    </w:p>
  </w:footnote>
  <w:footnote w:type="continuationSeparator" w:id="0">
    <w:p w:rsidR="00C85F47" w:rsidRDefault="00C85F47" w:rsidP="008C0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7B" w:rsidRDefault="008055F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6106B">
      <w:rPr>
        <w:noProof/>
      </w:rPr>
      <w:t>8</w:t>
    </w:r>
    <w:r>
      <w:rPr>
        <w:noProof/>
      </w:rPr>
      <w:fldChar w:fldCharType="end"/>
    </w:r>
  </w:p>
  <w:p w:rsidR="00340B7B" w:rsidRDefault="00340B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AF8"/>
    <w:multiLevelType w:val="hybridMultilevel"/>
    <w:tmpl w:val="253E3DE6"/>
    <w:lvl w:ilvl="0" w:tplc="FFFFFFFF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0F4F03C9"/>
    <w:multiLevelType w:val="multilevel"/>
    <w:tmpl w:val="BA4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27ED5B2B"/>
    <w:multiLevelType w:val="hybridMultilevel"/>
    <w:tmpl w:val="D1E011DE"/>
    <w:lvl w:ilvl="0" w:tplc="7C30C4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BF506A8"/>
    <w:multiLevelType w:val="multilevel"/>
    <w:tmpl w:val="B55C39F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>
    <w:nsid w:val="321A4897"/>
    <w:multiLevelType w:val="multilevel"/>
    <w:tmpl w:val="2C68F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368434D3"/>
    <w:multiLevelType w:val="multilevel"/>
    <w:tmpl w:val="38DA7D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A674AA3"/>
    <w:multiLevelType w:val="hybridMultilevel"/>
    <w:tmpl w:val="E4262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E54727"/>
    <w:multiLevelType w:val="hybridMultilevel"/>
    <w:tmpl w:val="3F46E2A8"/>
    <w:lvl w:ilvl="0" w:tplc="53B47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9">
    <w:nsid w:val="4DD40331"/>
    <w:multiLevelType w:val="multilevel"/>
    <w:tmpl w:val="38DA7D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54A03B01"/>
    <w:multiLevelType w:val="multilevel"/>
    <w:tmpl w:val="2C68F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600438F7"/>
    <w:multiLevelType w:val="hybridMultilevel"/>
    <w:tmpl w:val="F5AA0D30"/>
    <w:lvl w:ilvl="0" w:tplc="396A18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41E2D32"/>
    <w:multiLevelType w:val="hybridMultilevel"/>
    <w:tmpl w:val="385480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802C3"/>
    <w:multiLevelType w:val="hybridMultilevel"/>
    <w:tmpl w:val="C8A2AAE6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7B4E457B"/>
    <w:multiLevelType w:val="multilevel"/>
    <w:tmpl w:val="713A16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971"/>
        </w:tabs>
        <w:ind w:left="39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02"/>
        </w:tabs>
        <w:ind w:left="56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873"/>
        </w:tabs>
        <w:ind w:left="68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8504"/>
        </w:tabs>
        <w:ind w:left="8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135"/>
        </w:tabs>
        <w:ind w:left="10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406"/>
        </w:tabs>
        <w:ind w:left="114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037"/>
        </w:tabs>
        <w:ind w:left="1303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8"/>
  </w:num>
  <w:num w:numId="5">
    <w:abstractNumId w:val="14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 w:numId="13">
    <w:abstractNumId w:val="1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35D"/>
    <w:rsid w:val="00006768"/>
    <w:rsid w:val="00024863"/>
    <w:rsid w:val="00080C0C"/>
    <w:rsid w:val="00087B5A"/>
    <w:rsid w:val="000B10C0"/>
    <w:rsid w:val="001965EB"/>
    <w:rsid w:val="001B0E59"/>
    <w:rsid w:val="001C0775"/>
    <w:rsid w:val="001E14A9"/>
    <w:rsid w:val="00233338"/>
    <w:rsid w:val="00242057"/>
    <w:rsid w:val="00266F7D"/>
    <w:rsid w:val="0031596A"/>
    <w:rsid w:val="00324685"/>
    <w:rsid w:val="003246C1"/>
    <w:rsid w:val="00332CE5"/>
    <w:rsid w:val="003364D4"/>
    <w:rsid w:val="00337DCD"/>
    <w:rsid w:val="0034069B"/>
    <w:rsid w:val="00340B7B"/>
    <w:rsid w:val="0036106B"/>
    <w:rsid w:val="00391038"/>
    <w:rsid w:val="00394952"/>
    <w:rsid w:val="003D6FDB"/>
    <w:rsid w:val="003E10C7"/>
    <w:rsid w:val="00415FA5"/>
    <w:rsid w:val="00461830"/>
    <w:rsid w:val="00485746"/>
    <w:rsid w:val="004878F6"/>
    <w:rsid w:val="005269D6"/>
    <w:rsid w:val="0054129C"/>
    <w:rsid w:val="00556C2A"/>
    <w:rsid w:val="00595BF9"/>
    <w:rsid w:val="00596CC4"/>
    <w:rsid w:val="005A1A75"/>
    <w:rsid w:val="005E4CCF"/>
    <w:rsid w:val="00623F63"/>
    <w:rsid w:val="006A585A"/>
    <w:rsid w:val="006C245E"/>
    <w:rsid w:val="006E5256"/>
    <w:rsid w:val="006F2EF1"/>
    <w:rsid w:val="00724218"/>
    <w:rsid w:val="00750DF9"/>
    <w:rsid w:val="00755B72"/>
    <w:rsid w:val="007610F8"/>
    <w:rsid w:val="00777BE5"/>
    <w:rsid w:val="007B4ED5"/>
    <w:rsid w:val="007C568B"/>
    <w:rsid w:val="007D62B4"/>
    <w:rsid w:val="008055F2"/>
    <w:rsid w:val="00807817"/>
    <w:rsid w:val="00835134"/>
    <w:rsid w:val="008431AC"/>
    <w:rsid w:val="008917A7"/>
    <w:rsid w:val="00893A4E"/>
    <w:rsid w:val="008A056F"/>
    <w:rsid w:val="008A6D5E"/>
    <w:rsid w:val="008B29EF"/>
    <w:rsid w:val="008C01CA"/>
    <w:rsid w:val="008C035D"/>
    <w:rsid w:val="008C347A"/>
    <w:rsid w:val="008D1268"/>
    <w:rsid w:val="008D4798"/>
    <w:rsid w:val="008E6A53"/>
    <w:rsid w:val="009020F7"/>
    <w:rsid w:val="009178C2"/>
    <w:rsid w:val="00974FB9"/>
    <w:rsid w:val="00976DF9"/>
    <w:rsid w:val="009A43CA"/>
    <w:rsid w:val="009D6465"/>
    <w:rsid w:val="009E7E72"/>
    <w:rsid w:val="009F2F7E"/>
    <w:rsid w:val="00A1221D"/>
    <w:rsid w:val="00A13DB8"/>
    <w:rsid w:val="00A43C41"/>
    <w:rsid w:val="00A63898"/>
    <w:rsid w:val="00A81BD7"/>
    <w:rsid w:val="00A830D9"/>
    <w:rsid w:val="00AA79DA"/>
    <w:rsid w:val="00AB3015"/>
    <w:rsid w:val="00AB47C1"/>
    <w:rsid w:val="00AE4CE4"/>
    <w:rsid w:val="00B36F48"/>
    <w:rsid w:val="00B53786"/>
    <w:rsid w:val="00B5498F"/>
    <w:rsid w:val="00B826D9"/>
    <w:rsid w:val="00B94F66"/>
    <w:rsid w:val="00B97535"/>
    <w:rsid w:val="00BB5502"/>
    <w:rsid w:val="00BB5C73"/>
    <w:rsid w:val="00BC3F79"/>
    <w:rsid w:val="00BE3D15"/>
    <w:rsid w:val="00BF1DF0"/>
    <w:rsid w:val="00C13DFB"/>
    <w:rsid w:val="00C20BE3"/>
    <w:rsid w:val="00C31E3F"/>
    <w:rsid w:val="00C45AD6"/>
    <w:rsid w:val="00C85F47"/>
    <w:rsid w:val="00C86643"/>
    <w:rsid w:val="00C93C88"/>
    <w:rsid w:val="00CC635D"/>
    <w:rsid w:val="00CD5AC6"/>
    <w:rsid w:val="00D231BD"/>
    <w:rsid w:val="00D415AA"/>
    <w:rsid w:val="00D62D78"/>
    <w:rsid w:val="00D66C21"/>
    <w:rsid w:val="00DB7A60"/>
    <w:rsid w:val="00DD3ECF"/>
    <w:rsid w:val="00E10685"/>
    <w:rsid w:val="00E156BA"/>
    <w:rsid w:val="00E3702E"/>
    <w:rsid w:val="00E6735E"/>
    <w:rsid w:val="00E71728"/>
    <w:rsid w:val="00E74C76"/>
    <w:rsid w:val="00E843DD"/>
    <w:rsid w:val="00ED6DE7"/>
    <w:rsid w:val="00F0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C035D"/>
    <w:pPr>
      <w:keepNext/>
      <w:spacing w:after="0" w:line="360" w:lineRule="auto"/>
      <w:ind w:firstLine="1134"/>
      <w:jc w:val="both"/>
      <w:outlineLvl w:val="0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7E7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7E72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035D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8C035D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с отступом Знак"/>
    <w:link w:val="a3"/>
    <w:rsid w:val="008C035D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8C035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rsid w:val="008C035D"/>
    <w:rPr>
      <w:rFonts w:ascii="Times New Roman" w:eastAsia="Times New Roman" w:hAnsi="Times New Roman"/>
      <w:sz w:val="28"/>
      <w:szCs w:val="24"/>
    </w:rPr>
  </w:style>
  <w:style w:type="paragraph" w:styleId="a5">
    <w:name w:val="footnote text"/>
    <w:basedOn w:val="a"/>
    <w:link w:val="a6"/>
    <w:semiHidden/>
    <w:rsid w:val="008C035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8C035D"/>
    <w:rPr>
      <w:rFonts w:ascii="Times New Roman" w:eastAsia="Times New Roman" w:hAnsi="Times New Roman"/>
    </w:rPr>
  </w:style>
  <w:style w:type="character" w:styleId="a7">
    <w:name w:val="footnote reference"/>
    <w:semiHidden/>
    <w:rsid w:val="008C035D"/>
    <w:rPr>
      <w:vertAlign w:val="superscript"/>
    </w:rPr>
  </w:style>
  <w:style w:type="character" w:styleId="a8">
    <w:name w:val="Hyperlink"/>
    <w:uiPriority w:val="99"/>
    <w:unhideWhenUsed/>
    <w:rsid w:val="0039495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40B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40B7B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340B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40B7B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9E7E7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link w:val="7"/>
    <w:uiPriority w:val="9"/>
    <w:semiHidden/>
    <w:rsid w:val="009E7E72"/>
    <w:rPr>
      <w:rFonts w:ascii="Calibri" w:eastAsia="Times New Roman" w:hAnsi="Calibri" w:cs="Times New Roman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9E7E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9E7E72"/>
    <w:rPr>
      <w:sz w:val="16"/>
      <w:szCs w:val="1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673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6735E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2333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\\\\\\\\&#1094;&#1077;&#1083;&#1100;&#110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B1B7-B389-4E5B-AED5-1AE6D5AB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\\\\\\\\\\целью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cp:lastPrinted>2014-07-11T07:41:00Z</cp:lastPrinted>
  <dcterms:created xsi:type="dcterms:W3CDTF">2014-03-12T06:16:00Z</dcterms:created>
  <dcterms:modified xsi:type="dcterms:W3CDTF">2014-07-11T12:01:00Z</dcterms:modified>
</cp:coreProperties>
</file>